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33B3A" w:rsidRDefault="00633B3A" w:rsidP="00633B3A">
      <w:pPr>
        <w:pStyle w:val="BodyText"/>
        <w:tabs>
          <w:tab w:val="left" w:pos="1701"/>
        </w:tabs>
      </w:pPr>
      <w:proofErr w:type="gramStart"/>
      <w:r>
        <w:t>e-NAV</w:t>
      </w:r>
      <w:r w:rsidRPr="00B03836">
        <w:t>9</w:t>
      </w:r>
      <w:proofErr w:type="gramEnd"/>
      <w:r>
        <w:tab/>
        <w:t>Input paper</w:t>
      </w:r>
    </w:p>
    <w:p w:rsidR="00633B3A" w:rsidRDefault="00633B3A" w:rsidP="00633B3A">
      <w:pPr>
        <w:pStyle w:val="BodyText"/>
        <w:tabs>
          <w:tab w:val="left" w:pos="1701"/>
        </w:tabs>
      </w:pPr>
      <w:r>
        <w:t>Agenda item</w:t>
      </w:r>
      <w:r>
        <w:tab/>
        <w:t>8.7</w:t>
      </w:r>
    </w:p>
    <w:p w:rsidR="00633B3A" w:rsidRDefault="00633B3A" w:rsidP="00633B3A">
      <w:pPr>
        <w:pStyle w:val="BodyText"/>
        <w:tabs>
          <w:tab w:val="left" w:pos="1701"/>
        </w:tabs>
      </w:pPr>
      <w:r>
        <w:t>Task Number</w:t>
      </w:r>
      <w:r>
        <w:tab/>
        <w:t>11</w:t>
      </w:r>
    </w:p>
    <w:p w:rsidR="00633B3A" w:rsidRDefault="00633B3A" w:rsidP="00633B3A">
      <w:pPr>
        <w:pStyle w:val="BodyText"/>
        <w:tabs>
          <w:tab w:val="left" w:pos="1701"/>
        </w:tabs>
      </w:pPr>
      <w:r>
        <w:t>Author(s)</w:t>
      </w:r>
      <w:r>
        <w:tab/>
        <w:t>Nick Ward</w:t>
      </w:r>
    </w:p>
    <w:p w:rsidR="001C7D67" w:rsidRDefault="001C7D67" w:rsidP="001C7D67"/>
    <w:p w:rsidR="001C7D67" w:rsidRDefault="001C7D67" w:rsidP="001C7D67">
      <w:r>
        <w:t>The Committee is invited to consider this input from the General Lighthouse Authorities as a contribution to a possible IALA Strategy for racons.</w:t>
      </w:r>
    </w:p>
    <w:p w:rsidR="001C7D67" w:rsidRDefault="001C7D67" w:rsidP="00633B3A">
      <w:pPr>
        <w:pStyle w:val="Title"/>
      </w:pPr>
      <w:r>
        <w:t>Future Strategy for Racons</w:t>
      </w:r>
    </w:p>
    <w:p w:rsidR="001C7D67" w:rsidRDefault="001C7D67" w:rsidP="00633B3A">
      <w:pPr>
        <w:pStyle w:val="Heading1"/>
      </w:pPr>
      <w:r>
        <w:t>Introduction</w:t>
      </w:r>
    </w:p>
    <w:p w:rsidR="001C7D67" w:rsidRDefault="001C7D67" w:rsidP="00633B3A">
      <w:pPr>
        <w:pStyle w:val="BodyText"/>
      </w:pPr>
      <w:r>
        <w:t>This strategy deals with the anticipated developments in radar over the next decade (NT Radar), the consequences for racons and the possible option</w:t>
      </w:r>
      <w:r w:rsidR="00633B3A">
        <w:t xml:space="preserve">s for meeting these challenges.  </w:t>
      </w:r>
      <w:r>
        <w:t xml:space="preserve">The strategy reflects discussions in IALA and consultation </w:t>
      </w:r>
      <w:r w:rsidR="00633B3A">
        <w:t xml:space="preserve">with other bodies such as CIRM.  </w:t>
      </w:r>
      <w:r>
        <w:t>Any regulatory changes considered necessary will need to be coordinated through IALA and progressed in IMO, ITU and IEC, as appropriate.</w:t>
      </w:r>
    </w:p>
    <w:p w:rsidR="001C7D67" w:rsidRDefault="001C7D67" w:rsidP="00633B3A">
      <w:pPr>
        <w:pStyle w:val="Heading1"/>
      </w:pPr>
      <w:r>
        <w:t xml:space="preserve">Present situation </w:t>
      </w:r>
    </w:p>
    <w:p w:rsidR="001C7D67" w:rsidRDefault="001C7D67" w:rsidP="00633B3A">
      <w:pPr>
        <w:pStyle w:val="BodyText"/>
      </w:pPr>
      <w:r>
        <w:t>The advent of new technology (NT) radar, with low power, solid-state transmitters introduces uncertainty about the future of racons.</w:t>
      </w:r>
    </w:p>
    <w:p w:rsidR="001C7D67" w:rsidRDefault="001C7D67" w:rsidP="00633B3A">
      <w:pPr>
        <w:pStyle w:val="BodyText"/>
      </w:pPr>
      <w:r>
        <w:t xml:space="preserve">In 2004, IMO MSC79 approved new radar performance standards in Resolution 192(79), which from 1 July 2008 removed the requirement for new S-Band radars to trigger racons. </w:t>
      </w:r>
      <w:r w:rsidR="00CA00A4">
        <w:t xml:space="preserve"> </w:t>
      </w:r>
      <w:r>
        <w:t xml:space="preserve">This was intended to facilitate the introduction of cost effective coherent processing techniques that would enable future radars to have an improved performance in sea and rain clutter. </w:t>
      </w:r>
      <w:r w:rsidR="00CA00A4">
        <w:t xml:space="preserve"> </w:t>
      </w:r>
      <w:r>
        <w:t>Potentially, it also allowed more stringent limits to be considered by ITU on spurious and out of band emissions of marine radars in order to improve the utilisation ef</w:t>
      </w:r>
      <w:r w:rsidR="00633B3A">
        <w:t>ficiency of the radar spectrum.</w:t>
      </w:r>
    </w:p>
    <w:p w:rsidR="001C7D67" w:rsidRDefault="001C7D67" w:rsidP="00633B3A">
      <w:pPr>
        <w:pStyle w:val="BodyText"/>
      </w:pPr>
      <w:r>
        <w:t xml:space="preserve">S-Band radar is normally the preferred choice by users when operating in adverse conditions, particularly in open waters, when the extra angular resolution of X-band radar is not so important. S-band is much less affected by precipitation clutter than X-band. IMO saw that the potential performance improvements that could be obtained by using new technology (NT) would therefore be particularly beneficial at S-band. </w:t>
      </w:r>
      <w:r w:rsidR="00CA00A4">
        <w:t xml:space="preserve"> </w:t>
      </w:r>
      <w:r>
        <w:t xml:space="preserve">The requirement to trigger racons was dropped in order not to limit the possibilities of improving radar performance in clutter. </w:t>
      </w:r>
      <w:r w:rsidR="00CA00A4">
        <w:t xml:space="preserve"> </w:t>
      </w:r>
      <w:r>
        <w:t>However, IMO continues to recognize the importance of racons as an aid to navigation, since they provide a means of identifying and locating navigation marks in poor visibility without reliance on GNSS or other electronic position fixing systems.</w:t>
      </w:r>
      <w:r w:rsidR="00CA00A4">
        <w:t xml:space="preserve"> </w:t>
      </w:r>
      <w:r>
        <w:t xml:space="preserve"> For this reason the requirement at X-band on racon compatibility has not been altered.</w:t>
      </w:r>
    </w:p>
    <w:p w:rsidR="001C7D67" w:rsidRDefault="001C7D67" w:rsidP="00633B3A">
      <w:pPr>
        <w:pStyle w:val="BodyText"/>
      </w:pPr>
      <w:r>
        <w:t xml:space="preserve">Prior to IMO’s decision, the Nautical Institute carried out a survey of bridge officers and established that there was a consensus on an approach that effectively trades S-band racon compatibility for improved radar detection in conditions of heavy clutter. </w:t>
      </w:r>
      <w:r w:rsidR="00CA00A4">
        <w:t xml:space="preserve"> </w:t>
      </w:r>
      <w:r>
        <w:t>New systems and services provide an ever-increasing array of options through which to optimise service levels and reduce risk and cost. At the same time, the need for co-ordination through IALA and key stakeholders such as IMO and CIRM has never been more important in the endeavour to ensure consistent levels of service provision on an international basis.</w:t>
      </w:r>
    </w:p>
    <w:p w:rsidR="001C7D67" w:rsidRDefault="001C7D67" w:rsidP="00633B3A">
      <w:pPr>
        <w:pStyle w:val="Heading1"/>
      </w:pPr>
      <w:r>
        <w:t>Technical Background</w:t>
      </w:r>
    </w:p>
    <w:p w:rsidR="001C7D67" w:rsidRDefault="001C7D67" w:rsidP="00633B3A">
      <w:pPr>
        <w:pStyle w:val="BodyText"/>
      </w:pPr>
      <w:r>
        <w:t xml:space="preserve">It is likely that a number of S-band NT radar solutions will emerge over the next few years. </w:t>
      </w:r>
      <w:r w:rsidR="00CA00A4">
        <w:t xml:space="preserve"> </w:t>
      </w:r>
      <w:r>
        <w:t xml:space="preserve">There is a good probability that these will rapidly become favoured both by users and manufacturers. As well as the use of target and clutter Doppler information to enhance target visibility, there are several other benefits. In particular, the low peak powers obtainable from pulse compression techniques enable solid-state transmitters to be used. </w:t>
      </w:r>
      <w:r w:rsidR="00CA00A4">
        <w:t xml:space="preserve"> </w:t>
      </w:r>
      <w:r>
        <w:t>The required technology has become increasingly affordable because of the escalating market for mid-power microwave</w:t>
      </w:r>
      <w:r w:rsidR="00633B3A">
        <w:t xml:space="preserve"> digital communication systems.</w:t>
      </w:r>
    </w:p>
    <w:p w:rsidR="001C7D67" w:rsidRDefault="001C7D67" w:rsidP="00633B3A">
      <w:pPr>
        <w:pStyle w:val="BodyText"/>
      </w:pPr>
      <w:r>
        <w:lastRenderedPageBreak/>
        <w:t>Solid-state transmitters also allow the easy use of frequency diversity techniques, giving a further significant boost to target detectability.</w:t>
      </w:r>
      <w:r w:rsidR="00633B3A">
        <w:t xml:space="preserve"> </w:t>
      </w:r>
      <w:r>
        <w:t xml:space="preserve"> They offer good benefits in improving the reliability of radar systems compared to magnetron based systems. </w:t>
      </w:r>
      <w:r w:rsidR="00633B3A">
        <w:t xml:space="preserve"> </w:t>
      </w:r>
      <w:r>
        <w:t>Magnetrons have a limited in-service life (c10</w:t>
      </w:r>
      <w:proofErr w:type="gramStart"/>
      <w:r>
        <w:t>,000</w:t>
      </w:r>
      <w:proofErr w:type="gramEnd"/>
      <w:r>
        <w:t xml:space="preserve"> hours) and require very high voltage power supplies that limit reliability.</w:t>
      </w:r>
    </w:p>
    <w:p w:rsidR="001C7D67" w:rsidRPr="00633B3A" w:rsidRDefault="001C7D67" w:rsidP="00633B3A">
      <w:pPr>
        <w:pStyle w:val="Subtitle"/>
        <w:rPr>
          <w:b/>
        </w:rPr>
      </w:pPr>
      <w:r w:rsidRPr="00633B3A">
        <w:rPr>
          <w:b/>
        </w:rPr>
        <w:t>Comparison of characteristics of existing and NT radars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261"/>
        <w:gridCol w:w="4261"/>
      </w:tblGrid>
      <w:tr w:rsidR="00633B3A" w:rsidRPr="00AB14F1" w:rsidTr="00633B3A">
        <w:tblPrEx>
          <w:tblCellMar>
            <w:top w:w="0" w:type="dxa"/>
            <w:bottom w:w="0" w:type="dxa"/>
          </w:tblCellMar>
        </w:tblPrEx>
        <w:trPr>
          <w:jc w:val="center"/>
        </w:trPr>
        <w:tc>
          <w:tcPr>
            <w:tcW w:w="4261" w:type="dxa"/>
            <w:tcMar>
              <w:top w:w="113" w:type="dxa"/>
              <w:bottom w:w="113" w:type="dxa"/>
            </w:tcMar>
            <w:vAlign w:val="center"/>
          </w:tcPr>
          <w:p w:rsidR="00633B3A" w:rsidRPr="00AB14F1" w:rsidRDefault="00633B3A" w:rsidP="008230D4">
            <w:pPr>
              <w:rPr>
                <w:rFonts w:cs="Arial"/>
                <w:b/>
                <w:bCs/>
              </w:rPr>
            </w:pPr>
            <w:r w:rsidRPr="00AB14F1">
              <w:rPr>
                <w:rFonts w:cs="Arial"/>
                <w:b/>
                <w:bCs/>
              </w:rPr>
              <w:t xml:space="preserve">Conventional Radar </w:t>
            </w:r>
          </w:p>
        </w:tc>
        <w:tc>
          <w:tcPr>
            <w:tcW w:w="4261" w:type="dxa"/>
            <w:tcMar>
              <w:top w:w="113" w:type="dxa"/>
              <w:bottom w:w="113" w:type="dxa"/>
            </w:tcMar>
            <w:vAlign w:val="center"/>
          </w:tcPr>
          <w:p w:rsidR="00633B3A" w:rsidRPr="00AB14F1" w:rsidRDefault="00633B3A" w:rsidP="008230D4">
            <w:pPr>
              <w:rPr>
                <w:rFonts w:cs="Arial"/>
                <w:b/>
                <w:bCs/>
              </w:rPr>
            </w:pPr>
            <w:r w:rsidRPr="00AB14F1">
              <w:rPr>
                <w:rFonts w:cs="Arial"/>
                <w:b/>
                <w:bCs/>
              </w:rPr>
              <w:t>New Technology Radar</w:t>
            </w:r>
          </w:p>
        </w:tc>
      </w:tr>
      <w:tr w:rsidR="00633B3A" w:rsidRPr="00AB14F1" w:rsidTr="00633B3A">
        <w:tblPrEx>
          <w:tblCellMar>
            <w:top w:w="0" w:type="dxa"/>
            <w:bottom w:w="0" w:type="dxa"/>
          </w:tblCellMar>
        </w:tblPrEx>
        <w:trPr>
          <w:jc w:val="center"/>
        </w:trPr>
        <w:tc>
          <w:tcPr>
            <w:tcW w:w="4261" w:type="dxa"/>
            <w:tcMar>
              <w:top w:w="113" w:type="dxa"/>
              <w:bottom w:w="113" w:type="dxa"/>
            </w:tcMar>
            <w:vAlign w:val="center"/>
          </w:tcPr>
          <w:p w:rsidR="00633B3A" w:rsidRPr="00AB14F1" w:rsidRDefault="00633B3A" w:rsidP="008230D4">
            <w:pPr>
              <w:rPr>
                <w:rFonts w:cs="Arial"/>
              </w:rPr>
            </w:pPr>
            <w:r w:rsidRPr="00AB14F1">
              <w:rPr>
                <w:rFonts w:cs="Arial"/>
              </w:rPr>
              <w:t>non-coherent</w:t>
            </w:r>
          </w:p>
        </w:tc>
        <w:tc>
          <w:tcPr>
            <w:tcW w:w="4261" w:type="dxa"/>
            <w:tcMar>
              <w:top w:w="113" w:type="dxa"/>
              <w:bottom w:w="113" w:type="dxa"/>
            </w:tcMar>
            <w:vAlign w:val="center"/>
          </w:tcPr>
          <w:p w:rsidR="00633B3A" w:rsidRPr="00AB14F1" w:rsidRDefault="00633B3A" w:rsidP="008230D4">
            <w:pPr>
              <w:rPr>
                <w:rFonts w:cs="Arial"/>
              </w:rPr>
            </w:pPr>
            <w:r w:rsidRPr="00AB14F1">
              <w:rPr>
                <w:rFonts w:cs="Arial"/>
              </w:rPr>
              <w:t>coherent</w:t>
            </w:r>
          </w:p>
        </w:tc>
      </w:tr>
      <w:tr w:rsidR="00633B3A" w:rsidRPr="00AB14F1" w:rsidTr="00633B3A">
        <w:tblPrEx>
          <w:tblCellMar>
            <w:top w:w="0" w:type="dxa"/>
            <w:bottom w:w="0" w:type="dxa"/>
          </w:tblCellMar>
        </w:tblPrEx>
        <w:trPr>
          <w:jc w:val="center"/>
        </w:trPr>
        <w:tc>
          <w:tcPr>
            <w:tcW w:w="4261" w:type="dxa"/>
            <w:tcMar>
              <w:top w:w="113" w:type="dxa"/>
              <w:bottom w:w="113" w:type="dxa"/>
            </w:tcMar>
            <w:vAlign w:val="center"/>
          </w:tcPr>
          <w:p w:rsidR="00633B3A" w:rsidRPr="00AB14F1" w:rsidRDefault="00633B3A" w:rsidP="008230D4">
            <w:pPr>
              <w:rPr>
                <w:rFonts w:cs="Arial"/>
              </w:rPr>
            </w:pPr>
            <w:r w:rsidRPr="00AB14F1">
              <w:rPr>
                <w:rFonts w:cs="Arial"/>
              </w:rPr>
              <w:t>pulsed</w:t>
            </w:r>
          </w:p>
        </w:tc>
        <w:tc>
          <w:tcPr>
            <w:tcW w:w="4261" w:type="dxa"/>
            <w:tcMar>
              <w:top w:w="113" w:type="dxa"/>
              <w:bottom w:w="113" w:type="dxa"/>
            </w:tcMar>
            <w:vAlign w:val="center"/>
          </w:tcPr>
          <w:p w:rsidR="00633B3A" w:rsidRPr="00AB14F1" w:rsidRDefault="00633B3A" w:rsidP="008230D4">
            <w:pPr>
              <w:rPr>
                <w:rFonts w:cs="Arial"/>
              </w:rPr>
            </w:pPr>
            <w:r w:rsidRPr="00AB14F1">
              <w:rPr>
                <w:rFonts w:cs="Arial"/>
              </w:rPr>
              <w:t>CW/FM</w:t>
            </w:r>
          </w:p>
        </w:tc>
      </w:tr>
      <w:tr w:rsidR="00633B3A" w:rsidRPr="00AB14F1" w:rsidTr="00633B3A">
        <w:tblPrEx>
          <w:tblCellMar>
            <w:top w:w="0" w:type="dxa"/>
            <w:bottom w:w="0" w:type="dxa"/>
          </w:tblCellMar>
        </w:tblPrEx>
        <w:trPr>
          <w:jc w:val="center"/>
        </w:trPr>
        <w:tc>
          <w:tcPr>
            <w:tcW w:w="4261" w:type="dxa"/>
            <w:tcMar>
              <w:top w:w="113" w:type="dxa"/>
              <w:bottom w:w="113" w:type="dxa"/>
            </w:tcMar>
            <w:vAlign w:val="center"/>
          </w:tcPr>
          <w:p w:rsidR="00633B3A" w:rsidRPr="00AB14F1" w:rsidRDefault="00633B3A" w:rsidP="008230D4">
            <w:pPr>
              <w:rPr>
                <w:rFonts w:cs="Arial"/>
              </w:rPr>
            </w:pPr>
            <w:r w:rsidRPr="00AB14F1">
              <w:rPr>
                <w:rFonts w:cs="Arial"/>
              </w:rPr>
              <w:t>high peak power (3-30 kW)</w:t>
            </w:r>
          </w:p>
        </w:tc>
        <w:tc>
          <w:tcPr>
            <w:tcW w:w="4261" w:type="dxa"/>
            <w:tcMar>
              <w:top w:w="113" w:type="dxa"/>
              <w:bottom w:w="113" w:type="dxa"/>
            </w:tcMar>
            <w:vAlign w:val="center"/>
          </w:tcPr>
          <w:p w:rsidR="00633B3A" w:rsidRPr="00AB14F1" w:rsidRDefault="00633B3A" w:rsidP="008230D4">
            <w:pPr>
              <w:rPr>
                <w:rFonts w:cs="Arial"/>
              </w:rPr>
            </w:pPr>
            <w:r w:rsidRPr="00AB14F1">
              <w:rPr>
                <w:rFonts w:cs="Arial"/>
              </w:rPr>
              <w:t>low peak power (10-500 W)</w:t>
            </w:r>
          </w:p>
        </w:tc>
      </w:tr>
      <w:tr w:rsidR="00633B3A" w:rsidRPr="00AB14F1" w:rsidTr="00633B3A">
        <w:tblPrEx>
          <w:tblCellMar>
            <w:top w:w="0" w:type="dxa"/>
            <w:bottom w:w="0" w:type="dxa"/>
          </w:tblCellMar>
        </w:tblPrEx>
        <w:trPr>
          <w:jc w:val="center"/>
        </w:trPr>
        <w:tc>
          <w:tcPr>
            <w:tcW w:w="4261" w:type="dxa"/>
            <w:tcMar>
              <w:top w:w="113" w:type="dxa"/>
              <w:bottom w:w="113" w:type="dxa"/>
            </w:tcMar>
            <w:vAlign w:val="center"/>
          </w:tcPr>
          <w:p w:rsidR="00633B3A" w:rsidRPr="00AB14F1" w:rsidRDefault="00633B3A" w:rsidP="008230D4">
            <w:pPr>
              <w:rPr>
                <w:rFonts w:cs="Arial"/>
              </w:rPr>
            </w:pPr>
            <w:r w:rsidRPr="00AB14F1">
              <w:rPr>
                <w:rFonts w:cs="Arial"/>
              </w:rPr>
              <w:t>magnetrons</w:t>
            </w:r>
          </w:p>
        </w:tc>
        <w:tc>
          <w:tcPr>
            <w:tcW w:w="4261" w:type="dxa"/>
            <w:tcMar>
              <w:top w:w="113" w:type="dxa"/>
              <w:bottom w:w="113" w:type="dxa"/>
            </w:tcMar>
            <w:vAlign w:val="center"/>
          </w:tcPr>
          <w:p w:rsidR="00633B3A" w:rsidRPr="00AB14F1" w:rsidRDefault="00633B3A" w:rsidP="008230D4">
            <w:pPr>
              <w:rPr>
                <w:rFonts w:cs="Arial"/>
              </w:rPr>
            </w:pPr>
            <w:r w:rsidRPr="00AB14F1">
              <w:rPr>
                <w:rFonts w:cs="Arial"/>
              </w:rPr>
              <w:t>solid-state</w:t>
            </w:r>
          </w:p>
        </w:tc>
      </w:tr>
    </w:tbl>
    <w:p w:rsidR="001C7D67" w:rsidRDefault="001C7D67" w:rsidP="00633B3A">
      <w:pPr>
        <w:pStyle w:val="Heading1"/>
      </w:pPr>
      <w:r>
        <w:t>The Role of Racons</w:t>
      </w:r>
    </w:p>
    <w:p w:rsidR="001C7D67" w:rsidRDefault="001C7D67" w:rsidP="00633B3A">
      <w:pPr>
        <w:pStyle w:val="BodyText"/>
      </w:pPr>
      <w:r>
        <w:t>This Racon Strategy is set in the following context:</w:t>
      </w:r>
    </w:p>
    <w:p w:rsidR="001C7D67" w:rsidRDefault="001C7D67" w:rsidP="00633B3A">
      <w:pPr>
        <w:pStyle w:val="Bullet1"/>
      </w:pPr>
      <w:r>
        <w:t>radar will continue to be the primary tool for collision avoid</w:t>
      </w:r>
      <w:r w:rsidR="00CA00A4">
        <w:t>ance for the foreseeable future</w:t>
      </w:r>
      <w:r>
        <w:t>;</w:t>
      </w:r>
    </w:p>
    <w:p w:rsidR="001C7D67" w:rsidRDefault="001C7D67" w:rsidP="00633B3A">
      <w:pPr>
        <w:pStyle w:val="Bullet1"/>
      </w:pPr>
      <w:r>
        <w:t>radar  will continue to have an important role in hazard warning, spatial awareness and confirmation of position;</w:t>
      </w:r>
    </w:p>
    <w:p w:rsidR="001C7D67" w:rsidRDefault="001C7D67" w:rsidP="00633B3A">
      <w:pPr>
        <w:pStyle w:val="Bullet1"/>
      </w:pPr>
      <w:r>
        <w:t>there will be a continuing requirement for racons in the e-Navigation era;</w:t>
      </w:r>
    </w:p>
    <w:p w:rsidR="001C7D67" w:rsidRDefault="001C7D67" w:rsidP="00633B3A">
      <w:pPr>
        <w:pStyle w:val="Bullet1"/>
      </w:pPr>
      <w:r>
        <w:t>there is a need to respond to the proliferation of other radar targets, such as wind farms;</w:t>
      </w:r>
    </w:p>
    <w:p w:rsidR="001C7D67" w:rsidRDefault="001C7D67" w:rsidP="00633B3A">
      <w:pPr>
        <w:pStyle w:val="Bullet1"/>
      </w:pPr>
      <w:r>
        <w:t>increasing congestion in some areas is</w:t>
      </w:r>
      <w:r w:rsidR="00633B3A">
        <w:t xml:space="preserve"> making greater demands on AtoN</w:t>
      </w:r>
      <w:r>
        <w:t>;</w:t>
      </w:r>
    </w:p>
    <w:p w:rsidR="001C7D67" w:rsidRDefault="001C7D67" w:rsidP="00633B3A">
      <w:pPr>
        <w:pStyle w:val="Bullet1"/>
      </w:pPr>
      <w:proofErr w:type="gramStart"/>
      <w:r>
        <w:t>radars</w:t>
      </w:r>
      <w:proofErr w:type="gramEnd"/>
      <w:r>
        <w:t xml:space="preserve"> will be introduced over the next decade that will not trigger existing racons, or will do so at significantly reduced range .</w:t>
      </w:r>
    </w:p>
    <w:p w:rsidR="001C7D67" w:rsidRDefault="001C7D67" w:rsidP="00633B3A">
      <w:pPr>
        <w:pStyle w:val="BodyText"/>
      </w:pPr>
      <w:r>
        <w:t>Mariners have access to a rapidly increasing amount of information, bringing with it a risk of information overload.  This necessitates an ability to interpret and discriminate between individual aids to navigation in an environment with an incre</w:t>
      </w:r>
      <w:r w:rsidR="00CA00A4">
        <w:t>asing amount of radar clutter.</w:t>
      </w:r>
    </w:p>
    <w:p w:rsidR="001C7D67" w:rsidRDefault="001C7D67" w:rsidP="00633B3A">
      <w:pPr>
        <w:pStyle w:val="BodyText"/>
      </w:pPr>
      <w:r>
        <w:t>There is a potential single point of failure with both the navigation and surveillance functions of future systems relying solely on GNSS.  The role of radar aids to navigation as part of the GLAs’ approach to risk mitigation will be a key element of future operational strategy.</w:t>
      </w:r>
    </w:p>
    <w:p w:rsidR="001C7D67" w:rsidRDefault="001C7D67" w:rsidP="00633B3A">
      <w:pPr>
        <w:pStyle w:val="BodyText"/>
      </w:pPr>
      <w:r>
        <w:t xml:space="preserve">The removal of the requirement to trigger racons does not necessarily mean that racons will not work with NT Radars. </w:t>
      </w:r>
      <w:r w:rsidR="00CA00A4">
        <w:t xml:space="preserve"> </w:t>
      </w:r>
      <w:r>
        <w:t xml:space="preserve">They may work, but at a reduced, but acceptable range; NT Radars could be designed to trigger racons, whilst retaining their other performance advantages; alternatively existing racons could be modified to work with NT Radars or new racons designed to do so. </w:t>
      </w:r>
      <w:r w:rsidR="00CA00A4">
        <w:t xml:space="preserve"> </w:t>
      </w:r>
      <w:r>
        <w:t xml:space="preserve">Calculations of performance with the first of the NT Radars (Kelvin Hughes </w:t>
      </w:r>
      <w:proofErr w:type="spellStart"/>
      <w:r>
        <w:t>SharpEyeTM</w:t>
      </w:r>
      <w:proofErr w:type="spellEnd"/>
      <w:r>
        <w:t xml:space="preserve">) indicate that existing racons will perform, but with reduced range. </w:t>
      </w:r>
    </w:p>
    <w:p w:rsidR="001C7D67" w:rsidRDefault="001C7D67" w:rsidP="00633B3A">
      <w:pPr>
        <w:pStyle w:val="BodyText"/>
      </w:pPr>
      <w:r>
        <w:t xml:space="preserve">Trials have now been carried out with the </w:t>
      </w:r>
      <w:proofErr w:type="spellStart"/>
      <w:r>
        <w:t>SharpEyeTM</w:t>
      </w:r>
      <w:proofErr w:type="spellEnd"/>
      <w:r>
        <w:t xml:space="preserve"> NT radar, which have indicated a serious reduction in range with most existing racons (Refs 3 &amp; 4). </w:t>
      </w:r>
      <w:r w:rsidR="00CA00A4">
        <w:t xml:space="preserve"> </w:t>
      </w:r>
      <w:r>
        <w:t>These trials have provided firm guidance for future racon strategy.</w:t>
      </w:r>
    </w:p>
    <w:p w:rsidR="001C7D67" w:rsidRDefault="001C7D67" w:rsidP="00633B3A">
      <w:pPr>
        <w:pStyle w:val="BodyText"/>
      </w:pPr>
      <w:r>
        <w:t xml:space="preserve">NT radars are only being introduced at S Band at present, for SOLAS vessels, although there is </w:t>
      </w:r>
      <w:proofErr w:type="gramStart"/>
      <w:r>
        <w:t>an X</w:t>
      </w:r>
      <w:proofErr w:type="gramEnd"/>
      <w:r>
        <w:t xml:space="preserve"> Band NT radar available for non-SOLAS vessels. </w:t>
      </w:r>
      <w:r w:rsidR="00CA00A4">
        <w:t xml:space="preserve"> </w:t>
      </w:r>
      <w:r>
        <w:t>If they are effective in achieving their aim of improving small target detection in clutter it is likely that demand will grow for development of NT radars at X Band and thei</w:t>
      </w:r>
      <w:r w:rsidR="00CA00A4">
        <w:t>r application to SOLAS vessels.</w:t>
      </w:r>
    </w:p>
    <w:p w:rsidR="001C7D67" w:rsidRDefault="001C7D67" w:rsidP="00633B3A">
      <w:pPr>
        <w:pStyle w:val="BodyText"/>
      </w:pPr>
      <w:r>
        <w:t>Therefore the important role of racons could be challenged in the medium term at S Band and in the longer term at X Band.</w:t>
      </w:r>
    </w:p>
    <w:p w:rsidR="001C7D67" w:rsidRDefault="001C7D67" w:rsidP="00633B3A">
      <w:pPr>
        <w:pStyle w:val="Heading1"/>
      </w:pPr>
      <w:r>
        <w:lastRenderedPageBreak/>
        <w:t>Options for Racons</w:t>
      </w:r>
    </w:p>
    <w:p w:rsidR="001C7D67" w:rsidRDefault="001C7D67" w:rsidP="00633B3A">
      <w:pPr>
        <w:pStyle w:val="Heading2"/>
      </w:pPr>
      <w:r>
        <w:t xml:space="preserve">Use Existing Racons </w:t>
      </w:r>
    </w:p>
    <w:p w:rsidR="001C7D67" w:rsidRDefault="001C7D67" w:rsidP="00633B3A">
      <w:pPr>
        <w:pStyle w:val="BodyText"/>
      </w:pPr>
      <w:r>
        <w:t>In principle, existing racons can respond to pulsed NT radars, if certain constraints are placed on the radar design. However, these constraints may be unacceptable to the radar manufacturers. The distance at which such radars can potentially trigger a racon depends on</w:t>
      </w:r>
      <w:r w:rsidR="00CA00A4">
        <w:t xml:space="preserve"> the peak power of the pulse.  </w:t>
      </w:r>
      <w:r>
        <w:t xml:space="preserve">Furthermore, </w:t>
      </w:r>
      <w:proofErr w:type="gramStart"/>
      <w:r>
        <w:t>an NT</w:t>
      </w:r>
      <w:proofErr w:type="gramEnd"/>
      <w:r>
        <w:t xml:space="preserve"> radar can be designed so that it would properly process and display the received pulse from the racon, even though the racon’s response would not reflect the modulation on the radar transmitted pulse.  This is a low cost and apparently low risk option for the racon provider and it would be compatible with a large range of possible NT radar solutions, but only if they generate a racon interrogation signal and have racon detection algorithms within the radar’s d</w:t>
      </w:r>
      <w:r w:rsidR="00633B3A">
        <w:t>igital signal processing (DSP).</w:t>
      </w:r>
    </w:p>
    <w:p w:rsidR="001C7D67" w:rsidRDefault="001C7D67" w:rsidP="00633B3A">
      <w:pPr>
        <w:pStyle w:val="Heading2"/>
      </w:pPr>
      <w:r>
        <w:t>Modify Existing Racons</w:t>
      </w:r>
    </w:p>
    <w:p w:rsidR="001C7D67" w:rsidRDefault="001C7D67" w:rsidP="00633B3A">
      <w:pPr>
        <w:pStyle w:val="BodyText"/>
      </w:pPr>
      <w:r>
        <w:t>The second option is to examine the possibility of increasing the effectiveness of racons with future coherent radars, with various levels of changes to the present racon requirement specification. This might provide an acceptable way forward, a</w:t>
      </w:r>
      <w:r w:rsidR="00633B3A">
        <w:t xml:space="preserve">ssuming costs are acceptable - </w:t>
      </w:r>
      <w:r>
        <w:t xml:space="preserve">all existing racons would have to be modified or replaced. </w:t>
      </w:r>
      <w:r w:rsidR="00CA00A4">
        <w:t xml:space="preserve"> </w:t>
      </w:r>
      <w:r>
        <w:t>Unchanged compatibility with existing conventional radars would also be essential.</w:t>
      </w:r>
    </w:p>
    <w:p w:rsidR="001C7D67" w:rsidRDefault="001C7D67" w:rsidP="00633B3A">
      <w:pPr>
        <w:pStyle w:val="Heading2"/>
      </w:pPr>
      <w:r>
        <w:t>Universal Radar Beacon</w:t>
      </w:r>
    </w:p>
    <w:p w:rsidR="001C7D67" w:rsidRDefault="001C7D67" w:rsidP="00633B3A">
      <w:pPr>
        <w:pStyle w:val="BodyText"/>
      </w:pPr>
      <w:r>
        <w:t xml:space="preserve">The third option is to consider the design of a racon that would be compatible with all types of coherent and non-coherent radars. </w:t>
      </w:r>
      <w:r w:rsidR="00CA00A4">
        <w:t xml:space="preserve"> </w:t>
      </w:r>
      <w:r>
        <w:t xml:space="preserve">In principle, this is possible using main-stream advances in digital microwave techniques, digital RF memory and fast DSP. </w:t>
      </w:r>
      <w:r w:rsidR="00CA00A4">
        <w:t xml:space="preserve"> </w:t>
      </w:r>
      <w:r>
        <w:t>Although it stretches today’s technology it is likely that future advances will make this approach affordable. Its main advantage is that it is potentially compatible with all present and future radars.</w:t>
      </w:r>
      <w:r w:rsidR="00CA00A4">
        <w:t xml:space="preserve"> </w:t>
      </w:r>
      <w:r>
        <w:t xml:space="preserve"> Beacon power consumption would be a major consideration.</w:t>
      </w:r>
    </w:p>
    <w:p w:rsidR="001C7D67" w:rsidRDefault="001C7D67" w:rsidP="00633B3A">
      <w:pPr>
        <w:pStyle w:val="Heading2"/>
      </w:pPr>
      <w:r>
        <w:t>Secondary Radar</w:t>
      </w:r>
    </w:p>
    <w:p w:rsidR="001C7D67" w:rsidRDefault="001C7D67" w:rsidP="00633B3A">
      <w:pPr>
        <w:pStyle w:val="BodyText"/>
      </w:pPr>
      <w:r>
        <w:t xml:space="preserve">There is also the possibility of using non-primary radar techniques in order to determine a ship’s relative position to one or more navigation marks. </w:t>
      </w:r>
      <w:r w:rsidR="00CA00A4">
        <w:t xml:space="preserve"> </w:t>
      </w:r>
      <w:r>
        <w:t xml:space="preserve">This can be readily performed with today’s technology, using transponders in another band, but requires extra </w:t>
      </w:r>
      <w:proofErr w:type="spellStart"/>
      <w:r>
        <w:t>shipborne</w:t>
      </w:r>
      <w:proofErr w:type="spellEnd"/>
      <w:r>
        <w:t xml:space="preserve"> equipment, new standards and a racon replacement programme. It would therefore be costly and political</w:t>
      </w:r>
      <w:r w:rsidR="00633B3A">
        <w:t>ly very difficult to implement.</w:t>
      </w:r>
    </w:p>
    <w:p w:rsidR="001C7D67" w:rsidRDefault="001C7D67" w:rsidP="00633B3A">
      <w:pPr>
        <w:pStyle w:val="Heading2"/>
      </w:pPr>
      <w:r>
        <w:t>5.5</w:t>
      </w:r>
      <w:r>
        <w:tab/>
        <w:t>Non-radar technology</w:t>
      </w:r>
    </w:p>
    <w:p w:rsidR="001C7D67" w:rsidRDefault="001C7D67" w:rsidP="00633B3A">
      <w:pPr>
        <w:pStyle w:val="BodyText"/>
      </w:pPr>
      <w:r>
        <w:t xml:space="preserve">If the preceding options prove technically, politically or economically too difficult, then non-radar alternatives would have to be considered as a replacement for racons. </w:t>
      </w:r>
      <w:r w:rsidR="00CA00A4">
        <w:t xml:space="preserve"> </w:t>
      </w:r>
      <w:proofErr w:type="gramStart"/>
      <w:r>
        <w:t>AIS is</w:t>
      </w:r>
      <w:proofErr w:type="gramEnd"/>
      <w:r>
        <w:t xml:space="preserve"> the obvious choice, although it has two major drawbacks: first it is dependent on GPS and therefore does not provide redundancy of position-fixing; second, few vessels have </w:t>
      </w:r>
      <w:proofErr w:type="spellStart"/>
      <w:r>
        <w:t>onboard</w:t>
      </w:r>
      <w:proofErr w:type="spellEnd"/>
      <w:r>
        <w:t xml:space="preserve"> equi</w:t>
      </w:r>
      <w:r w:rsidR="00CA00A4">
        <w:t>pment that can display AIS AtoN</w:t>
      </w:r>
      <w:r>
        <w:t xml:space="preserve">. </w:t>
      </w:r>
      <w:r w:rsidR="00CA00A4">
        <w:t xml:space="preserve"> </w:t>
      </w:r>
      <w:r>
        <w:t>Until both these problems are resolved (by an alternative position sensor and by modernised display equipment) AIS will not provide an adequate replacement for racons.</w:t>
      </w:r>
    </w:p>
    <w:p w:rsidR="001C7D67" w:rsidRDefault="001C7D67" w:rsidP="00633B3A">
      <w:pPr>
        <w:pStyle w:val="Heading1"/>
      </w:pPr>
      <w:r>
        <w:t>The Strategy</w:t>
      </w:r>
    </w:p>
    <w:p w:rsidR="001C7D67" w:rsidRDefault="001C7D67" w:rsidP="00633B3A">
      <w:pPr>
        <w:pStyle w:val="BodyText"/>
      </w:pPr>
      <w:r>
        <w:t xml:space="preserve">Trials carried out in March and December 2009 by the GLA (Refs.2 &amp; 3) have shown the effectiveness of existing racons, including the latest design, with NT Radar. </w:t>
      </w:r>
      <w:r w:rsidR="00CA00A4">
        <w:t xml:space="preserve"> </w:t>
      </w:r>
      <w:r>
        <w:t>It can be concluded that there is a significant loss of performance, except with the most modern design.</w:t>
      </w:r>
      <w:r w:rsidR="00CA00A4">
        <w:t xml:space="preserve"> </w:t>
      </w:r>
      <w:bookmarkStart w:id="0" w:name="_GoBack"/>
      <w:bookmarkEnd w:id="0"/>
      <w:r>
        <w:t xml:space="preserve"> This indicates that the option of modified racons (5.2) should be pursued in the medium term, with the possibility of a Universal Radar Beacon (5.3) or non-radar alternatives (5.5) in the longer term.</w:t>
      </w:r>
    </w:p>
    <w:p w:rsidR="001C7D67" w:rsidRDefault="001C7D67" w:rsidP="00633B3A">
      <w:pPr>
        <w:pStyle w:val="Heading1"/>
      </w:pPr>
      <w:r>
        <w:t>References</w:t>
      </w:r>
    </w:p>
    <w:p w:rsidR="001C7D67" w:rsidRDefault="001C7D67" w:rsidP="001C7D67">
      <w:r>
        <w:t>7.1 RPT-15-NW-08 Racon Plan 05, GLA R&amp;RNAV 2010</w:t>
      </w:r>
    </w:p>
    <w:p w:rsidR="001C7D67" w:rsidRDefault="001C7D67" w:rsidP="001C7D67">
      <w:r>
        <w:t>7.2 RPT-06-MB-09 Racon Trials, GLA R&amp;RNAV 2010</w:t>
      </w:r>
    </w:p>
    <w:p w:rsidR="0033090C" w:rsidRDefault="001C7D67" w:rsidP="001C7D67">
      <w:r>
        <w:t>7.3 RPT-07-NW-10 Second Racon Trials, GLA R&amp;RNAV 2010</w:t>
      </w:r>
    </w:p>
    <w:sectPr w:rsidR="0033090C" w:rsidSect="00633B3A">
      <w:headerReference w:type="default" r:id="rId8"/>
      <w:footerReference w:type="default" r:id="rId9"/>
      <w:pgSz w:w="11907" w:h="16839" w:code="9"/>
      <w:pgMar w:top="567"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F0A79" w:rsidRDefault="003F0A79" w:rsidP="00633B3A">
      <w:r>
        <w:separator/>
      </w:r>
    </w:p>
  </w:endnote>
  <w:endnote w:type="continuationSeparator" w:id="0">
    <w:p w:rsidR="003F0A79" w:rsidRDefault="003F0A79" w:rsidP="00633B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Bold">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3B3A" w:rsidRDefault="00633B3A">
    <w:pPr>
      <w:pStyle w:val="Footer"/>
    </w:pPr>
    <w:r>
      <w:tab/>
    </w:r>
    <w:r>
      <w:fldChar w:fldCharType="begin"/>
    </w:r>
    <w:r>
      <w:instrText xml:space="preserve"> PAGE   \* MERGEFORMAT </w:instrText>
    </w:r>
    <w:r>
      <w:fldChar w:fldCharType="separate"/>
    </w:r>
    <w:r w:rsidR="00CA00A4">
      <w:rPr>
        <w:noProof/>
      </w:rPr>
      <w:t>3</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F0A79" w:rsidRDefault="003F0A79" w:rsidP="00633B3A">
      <w:r>
        <w:separator/>
      </w:r>
    </w:p>
  </w:footnote>
  <w:footnote w:type="continuationSeparator" w:id="0">
    <w:p w:rsidR="003F0A79" w:rsidRDefault="003F0A79" w:rsidP="00633B3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3B3A" w:rsidRDefault="00633B3A">
    <w:pPr>
      <w:pStyle w:val="Header"/>
    </w:pPr>
    <w:r>
      <w:tab/>
    </w:r>
    <w:r>
      <w:tab/>
    </w:r>
    <w:proofErr w:type="gramStart"/>
    <w:r>
      <w:t>e-NAV9/8/4</w:t>
    </w:r>
    <w:proofErr w:type="gramEnd"/>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6B700072"/>
    <w:lvl w:ilvl="0">
      <w:start w:val="1"/>
      <w:numFmt w:val="lowerRoman"/>
      <w:pStyle w:val="ListNumber2"/>
      <w:lvlText w:val="%1)"/>
      <w:lvlJc w:val="left"/>
      <w:pPr>
        <w:tabs>
          <w:tab w:val="num" w:pos="720"/>
        </w:tabs>
        <w:ind w:left="720" w:hanging="360"/>
      </w:pPr>
      <w:rPr>
        <w:rFonts w:hint="default"/>
      </w:rPr>
    </w:lvl>
  </w:abstractNum>
  <w:abstractNum w:abstractNumId="1">
    <w:nsid w:val="FFFFFF88"/>
    <w:multiLevelType w:val="singleLevel"/>
    <w:tmpl w:val="D4CAF136"/>
    <w:lvl w:ilvl="0">
      <w:start w:val="1"/>
      <w:numFmt w:val="lowerLetter"/>
      <w:pStyle w:val="ListNumber"/>
      <w:lvlText w:val="%1)"/>
      <w:lvlJc w:val="left"/>
      <w:pPr>
        <w:tabs>
          <w:tab w:val="num" w:pos="360"/>
        </w:tabs>
        <w:ind w:left="360" w:hanging="360"/>
      </w:pPr>
    </w:lvl>
  </w:abstractNum>
  <w:abstractNum w:abstractNumId="2">
    <w:nsid w:val="03A21C71"/>
    <w:multiLevelType w:val="hybridMultilevel"/>
    <w:tmpl w:val="AEFCAD28"/>
    <w:lvl w:ilvl="0" w:tplc="07E88C64">
      <w:start w:val="1"/>
      <w:numFmt w:val="decimal"/>
      <w:pStyle w:val="Appendix"/>
      <w:lvlText w:val="APPENDIX %1"/>
      <w:lvlJc w:val="left"/>
      <w:pPr>
        <w:ind w:left="720" w:hanging="360"/>
      </w:pPr>
      <w:rPr>
        <w:b w:val="0"/>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67C776D"/>
    <w:multiLevelType w:val="multilevel"/>
    <w:tmpl w:val="81981BFE"/>
    <w:lvl w:ilvl="0">
      <w:start w:val="1"/>
      <w:numFmt w:val="decimal"/>
      <w:pStyle w:val="Agenda1"/>
      <w:lvlText w:val="%1."/>
      <w:lvlJc w:val="left"/>
      <w:pPr>
        <w:tabs>
          <w:tab w:val="num" w:pos="567"/>
        </w:tabs>
        <w:ind w:left="567" w:hanging="567"/>
      </w:pPr>
      <w:rPr>
        <w:rFonts w:hint="default"/>
      </w:rPr>
    </w:lvl>
    <w:lvl w:ilvl="1">
      <w:start w:val="1"/>
      <w:numFmt w:val="decimal"/>
      <w:pStyle w:val="Agenda2"/>
      <w:lvlText w:val="%1.%2."/>
      <w:lvlJc w:val="left"/>
      <w:pPr>
        <w:tabs>
          <w:tab w:val="num" w:pos="1418"/>
        </w:tabs>
        <w:ind w:left="1418" w:hanging="851"/>
      </w:pPr>
      <w:rPr>
        <w:rFonts w:hint="default"/>
      </w:rPr>
    </w:lvl>
    <w:lvl w:ilvl="2">
      <w:start w:val="1"/>
      <w:numFmt w:val="decimal"/>
      <w:pStyle w:val="Agenda3"/>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4">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0D6470DB"/>
    <w:multiLevelType w:val="multilevel"/>
    <w:tmpl w:val="E1AE771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pStyle w:val="Agenda30"/>
      <w:lvlText w:val="%1.%2.%3."/>
      <w:lvlJc w:val="left"/>
      <w:pPr>
        <w:tabs>
          <w:tab w:val="num" w:pos="2268"/>
        </w:tabs>
        <w:ind w:left="2268" w:hanging="85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nsid w:val="19C37E91"/>
    <w:multiLevelType w:val="multilevel"/>
    <w:tmpl w:val="5AEC8E26"/>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7">
    <w:nsid w:val="19C855D4"/>
    <w:multiLevelType w:val="hybridMultilevel"/>
    <w:tmpl w:val="7226A2B6"/>
    <w:lvl w:ilvl="0" w:tplc="DBEA42B2">
      <w:start w:val="1"/>
      <w:numFmt w:val="decimal"/>
      <w:pStyle w:val="WGnumbering"/>
      <w:lvlText w:val="%1"/>
      <w:lvlJc w:val="left"/>
      <w:pPr>
        <w:ind w:left="720" w:hanging="360"/>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nsid w:val="267F211D"/>
    <w:multiLevelType w:val="multilevel"/>
    <w:tmpl w:val="0809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0">
    <w:nsid w:val="288956DA"/>
    <w:multiLevelType w:val="multilevel"/>
    <w:tmpl w:val="D8EEB69E"/>
    <w:lvl w:ilvl="0">
      <w:start w:val="1"/>
      <w:numFmt w:val="decimal"/>
      <w:pStyle w:val="AgendaItem1"/>
      <w:lvlText w:val="Agenda item %1"/>
      <w:lvlJc w:val="left"/>
      <w:pPr>
        <w:tabs>
          <w:tab w:val="num" w:pos="2268"/>
        </w:tabs>
        <w:ind w:left="2268" w:hanging="2268"/>
      </w:pPr>
      <w:rPr>
        <w:rFonts w:ascii="Arial Bold" w:hAnsi="Arial Bold" w:hint="default"/>
        <w:b/>
        <w:i w:val="0"/>
        <w:sz w:val="24"/>
      </w:rPr>
    </w:lvl>
    <w:lvl w:ilvl="1">
      <w:start w:val="1"/>
      <w:numFmt w:val="decimal"/>
      <w:pStyle w:val="AgendaItem2"/>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nsid w:val="3E6B4F5D"/>
    <w:multiLevelType w:val="hybridMultilevel"/>
    <w:tmpl w:val="E932E71C"/>
    <w:lvl w:ilvl="0" w:tplc="E1C4E124">
      <w:start w:val="1"/>
      <w:numFmt w:val="decimal"/>
      <w:pStyle w:val="equation"/>
      <w:lvlText w:val="(equation %1)"/>
      <w:lvlJc w:val="right"/>
      <w:pPr>
        <w:ind w:left="7874" w:hanging="36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 w:ilvl="1" w:tplc="08090019" w:tentative="1">
      <w:start w:val="1"/>
      <w:numFmt w:val="lowerLetter"/>
      <w:lvlText w:val="%2."/>
      <w:lvlJc w:val="left"/>
      <w:pPr>
        <w:ind w:left="8594" w:hanging="360"/>
      </w:pPr>
    </w:lvl>
    <w:lvl w:ilvl="2" w:tplc="0809001B" w:tentative="1">
      <w:start w:val="1"/>
      <w:numFmt w:val="lowerRoman"/>
      <w:lvlText w:val="%3."/>
      <w:lvlJc w:val="right"/>
      <w:pPr>
        <w:ind w:left="9314" w:hanging="180"/>
      </w:pPr>
    </w:lvl>
    <w:lvl w:ilvl="3" w:tplc="0809000F" w:tentative="1">
      <w:start w:val="1"/>
      <w:numFmt w:val="decimal"/>
      <w:lvlText w:val="%4."/>
      <w:lvlJc w:val="left"/>
      <w:pPr>
        <w:ind w:left="10034" w:hanging="360"/>
      </w:pPr>
    </w:lvl>
    <w:lvl w:ilvl="4" w:tplc="08090019" w:tentative="1">
      <w:start w:val="1"/>
      <w:numFmt w:val="lowerLetter"/>
      <w:lvlText w:val="%5."/>
      <w:lvlJc w:val="left"/>
      <w:pPr>
        <w:ind w:left="10754" w:hanging="360"/>
      </w:pPr>
    </w:lvl>
    <w:lvl w:ilvl="5" w:tplc="0809001B" w:tentative="1">
      <w:start w:val="1"/>
      <w:numFmt w:val="lowerRoman"/>
      <w:lvlText w:val="%6."/>
      <w:lvlJc w:val="right"/>
      <w:pPr>
        <w:ind w:left="11474" w:hanging="180"/>
      </w:pPr>
    </w:lvl>
    <w:lvl w:ilvl="6" w:tplc="0809000F" w:tentative="1">
      <w:start w:val="1"/>
      <w:numFmt w:val="decimal"/>
      <w:lvlText w:val="%7."/>
      <w:lvlJc w:val="left"/>
      <w:pPr>
        <w:ind w:left="12194" w:hanging="360"/>
      </w:pPr>
    </w:lvl>
    <w:lvl w:ilvl="7" w:tplc="08090019" w:tentative="1">
      <w:start w:val="1"/>
      <w:numFmt w:val="lowerLetter"/>
      <w:lvlText w:val="%8."/>
      <w:lvlJc w:val="left"/>
      <w:pPr>
        <w:ind w:left="12914" w:hanging="360"/>
      </w:pPr>
    </w:lvl>
    <w:lvl w:ilvl="8" w:tplc="0809001B" w:tentative="1">
      <w:start w:val="1"/>
      <w:numFmt w:val="lowerRoman"/>
      <w:lvlText w:val="%9."/>
      <w:lvlJc w:val="right"/>
      <w:pPr>
        <w:ind w:left="13634" w:hanging="180"/>
      </w:pPr>
    </w:lvl>
  </w:abstractNum>
  <w:abstractNum w:abstractNumId="13">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4BC63137"/>
    <w:multiLevelType w:val="multilevel"/>
    <w:tmpl w:val="C9066CC8"/>
    <w:lvl w:ilvl="0">
      <w:start w:val="1"/>
      <w:numFmt w:val="bullet"/>
      <w:pStyle w:val="Bullet1"/>
      <w:lvlText w:val=""/>
      <w:lvlJc w:val="left"/>
      <w:pPr>
        <w:tabs>
          <w:tab w:val="num" w:pos="1134"/>
        </w:tabs>
        <w:ind w:left="1134" w:hanging="567"/>
      </w:pPr>
      <w:rPr>
        <w:rFonts w:ascii="Symbol" w:hAnsi="Symbol" w:hint="default"/>
      </w:rPr>
    </w:lvl>
    <w:lvl w:ilvl="1">
      <w:start w:val="1"/>
      <w:numFmt w:val="bullet"/>
      <w:pStyle w:val="Bullet2"/>
      <w:lvlText w:val="-"/>
      <w:lvlJc w:val="left"/>
      <w:pPr>
        <w:tabs>
          <w:tab w:val="num" w:pos="1701"/>
        </w:tabs>
        <w:ind w:left="1701" w:hanging="567"/>
      </w:pPr>
      <w:rPr>
        <w:rFonts w:ascii="Arial" w:hAnsi="Arial" w:hint="default"/>
      </w:rPr>
    </w:lvl>
    <w:lvl w:ilvl="2">
      <w:start w:val="1"/>
      <w:numFmt w:val="bullet"/>
      <w:pStyle w:val="Bullet3"/>
      <w:lvlText w:val=""/>
      <w:lvlJc w:val="left"/>
      <w:pPr>
        <w:tabs>
          <w:tab w:val="num" w:pos="2268"/>
        </w:tabs>
        <w:ind w:left="2268" w:hanging="567"/>
      </w:pPr>
      <w:rPr>
        <w:rFonts w:ascii="Wingdings" w:hAnsi="Wingdings" w:hint="default"/>
        <w:b w:val="0"/>
        <w:i w:val="0"/>
        <w:sz w:val="22"/>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6">
    <w:nsid w:val="4EEC6DE5"/>
    <w:multiLevelType w:val="hybridMultilevel"/>
    <w:tmpl w:val="B5D2CD3A"/>
    <w:lvl w:ilvl="0" w:tplc="5234F282">
      <w:start w:val="1"/>
      <w:numFmt w:val="decimal"/>
      <w:pStyle w:val="Workinggroup"/>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8">
    <w:nsid w:val="56484E88"/>
    <w:multiLevelType w:val="multilevel"/>
    <w:tmpl w:val="EBF834FE"/>
    <w:lvl w:ilvl="0">
      <w:start w:val="1"/>
      <w:numFmt w:val="decimal"/>
      <w:pStyle w:val="TableofFigur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nsid w:val="60585238"/>
    <w:multiLevelType w:val="multilevel"/>
    <w:tmpl w:val="C39CEAAC"/>
    <w:lvl w:ilvl="0">
      <w:start w:val="1"/>
      <w:numFmt w:val="upperLetter"/>
      <w:pStyle w:val="Annex"/>
      <w:lvlText w:val="ANNEX %1"/>
      <w:lvlJc w:val="left"/>
      <w:pPr>
        <w:tabs>
          <w:tab w:val="num" w:pos="1701"/>
        </w:tabs>
        <w:ind w:left="1701" w:hanging="1701"/>
      </w:pPr>
      <w:rPr>
        <w:rFonts w:ascii="Arial Bold" w:hAnsi="Arial Bold" w:hint="default"/>
        <w:b/>
        <w:bCs w:val="0"/>
        <w:i w:val="0"/>
        <w:iCs w:val="0"/>
        <w:caps w:val="0"/>
        <w:smallCaps w:val="0"/>
        <w:strike w:val="0"/>
        <w:dstrike w:val="0"/>
        <w:outline w:val="0"/>
        <w:shadow w:val="0"/>
        <w:emboss w:val="0"/>
        <w:imprint w:val="0"/>
        <w:noProof w:val="0"/>
        <w:vanish w:val="0"/>
        <w:spacing w:val="0"/>
        <w:kern w:val="0"/>
        <w:position w:val="0"/>
        <w:sz w:val="24"/>
        <w:u w:val="none"/>
        <w:vertAlign w:val="baseline"/>
        <w:em w:val="non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1">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14"/>
  </w:num>
  <w:num w:numId="2">
    <w:abstractNumId w:val="4"/>
  </w:num>
  <w:num w:numId="3">
    <w:abstractNumId w:val="21"/>
  </w:num>
  <w:num w:numId="4">
    <w:abstractNumId w:val="2"/>
  </w:num>
  <w:num w:numId="5">
    <w:abstractNumId w:val="11"/>
  </w:num>
  <w:num w:numId="6">
    <w:abstractNumId w:val="9"/>
  </w:num>
  <w:num w:numId="7">
    <w:abstractNumId w:val="12"/>
  </w:num>
  <w:num w:numId="8">
    <w:abstractNumId w:val="20"/>
  </w:num>
  <w:num w:numId="9">
    <w:abstractNumId w:val="13"/>
  </w:num>
  <w:num w:numId="10">
    <w:abstractNumId w:val="1"/>
  </w:num>
  <w:num w:numId="11">
    <w:abstractNumId w:val="0"/>
  </w:num>
  <w:num w:numId="12">
    <w:abstractNumId w:val="8"/>
  </w:num>
  <w:num w:numId="13">
    <w:abstractNumId w:val="17"/>
  </w:num>
  <w:num w:numId="14">
    <w:abstractNumId w:val="16"/>
  </w:num>
  <w:num w:numId="15">
    <w:abstractNumId w:val="10"/>
  </w:num>
  <w:num w:numId="16">
    <w:abstractNumId w:val="7"/>
  </w:num>
  <w:num w:numId="17">
    <w:abstractNumId w:val="18"/>
  </w:num>
  <w:num w:numId="18">
    <w:abstractNumId w:val="15"/>
  </w:num>
  <w:num w:numId="19">
    <w:abstractNumId w:val="19"/>
  </w:num>
  <w:num w:numId="20">
    <w:abstractNumId w:val="5"/>
  </w:num>
  <w:num w:numId="21">
    <w:abstractNumId w:val="6"/>
  </w:num>
  <w:num w:numId="22">
    <w:abstractNumId w:val="3"/>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7D67"/>
    <w:rsid w:val="00031200"/>
    <w:rsid w:val="00035049"/>
    <w:rsid w:val="000D4CDF"/>
    <w:rsid w:val="001247AE"/>
    <w:rsid w:val="00173D40"/>
    <w:rsid w:val="001C7D67"/>
    <w:rsid w:val="0024220F"/>
    <w:rsid w:val="002B1950"/>
    <w:rsid w:val="0033090C"/>
    <w:rsid w:val="003F0A79"/>
    <w:rsid w:val="00464B4B"/>
    <w:rsid w:val="004C1440"/>
    <w:rsid w:val="00607417"/>
    <w:rsid w:val="00626ED2"/>
    <w:rsid w:val="00633B3A"/>
    <w:rsid w:val="00706A1E"/>
    <w:rsid w:val="00746B4F"/>
    <w:rsid w:val="00770CC1"/>
    <w:rsid w:val="00771B1C"/>
    <w:rsid w:val="007E27AA"/>
    <w:rsid w:val="009C1A29"/>
    <w:rsid w:val="00BE26C0"/>
    <w:rsid w:val="00CA00A4"/>
    <w:rsid w:val="00CF5DCF"/>
    <w:rsid w:val="00D9518F"/>
    <w:rsid w:val="00FF131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Calibr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List Bullet" w:uiPriority="0"/>
    <w:lsdException w:name="List Number" w:uiPriority="0"/>
    <w:lsdException w:name="List Number 2"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Indent 2" w:uiPriority="0"/>
    <w:lsdException w:name="Strong" w:semiHidden="0" w:uiPriority="22" w:unhideWhenUsed="0"/>
    <w:lsdException w:name="Emphasis" w:semiHidden="0" w:uiPriority="20" w:unhideWhenUsed="0"/>
    <w:lsdException w:name="Outline List 3"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0"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FF1314"/>
    <w:pPr>
      <w:spacing w:after="0" w:line="240" w:lineRule="auto"/>
    </w:pPr>
    <w:rPr>
      <w:rFonts w:ascii="Arial" w:hAnsi="Arial" w:cs="Calibri"/>
      <w:lang w:eastAsia="en-GB"/>
    </w:rPr>
  </w:style>
  <w:style w:type="paragraph" w:styleId="Heading1">
    <w:name w:val="heading 1"/>
    <w:basedOn w:val="Normal"/>
    <w:next w:val="BodyText"/>
    <w:link w:val="Heading1Char"/>
    <w:qFormat/>
    <w:rsid w:val="001247AE"/>
    <w:pPr>
      <w:keepNext/>
      <w:numPr>
        <w:numId w:val="21"/>
      </w:numPr>
      <w:spacing w:before="240" w:after="240"/>
      <w:outlineLvl w:val="0"/>
    </w:pPr>
    <w:rPr>
      <w:b/>
      <w:caps/>
      <w:kern w:val="28"/>
      <w:sz w:val="24"/>
      <w:lang w:eastAsia="de-DE"/>
    </w:rPr>
  </w:style>
  <w:style w:type="paragraph" w:styleId="Heading2">
    <w:name w:val="heading 2"/>
    <w:basedOn w:val="Heading1"/>
    <w:next w:val="BodyText"/>
    <w:link w:val="Heading2Char"/>
    <w:qFormat/>
    <w:rsid w:val="001247AE"/>
    <w:pPr>
      <w:numPr>
        <w:ilvl w:val="1"/>
      </w:numPr>
      <w:tabs>
        <w:tab w:val="left" w:pos="851"/>
      </w:tabs>
      <w:spacing w:before="120" w:after="120"/>
      <w:jc w:val="both"/>
      <w:outlineLvl w:val="1"/>
    </w:pPr>
    <w:rPr>
      <w:rFonts w:eastAsia="MS Mincho" w:cs="Times New Roman"/>
      <w:caps w:val="0"/>
      <w:sz w:val="22"/>
      <w:szCs w:val="20"/>
    </w:rPr>
  </w:style>
  <w:style w:type="paragraph" w:styleId="Heading3">
    <w:name w:val="heading 3"/>
    <w:basedOn w:val="Normal"/>
    <w:next w:val="BodyText"/>
    <w:link w:val="Heading3Char"/>
    <w:qFormat/>
    <w:rsid w:val="001247AE"/>
    <w:pPr>
      <w:keepNext/>
      <w:numPr>
        <w:ilvl w:val="2"/>
        <w:numId w:val="21"/>
      </w:numPr>
      <w:spacing w:before="120" w:after="120"/>
      <w:outlineLvl w:val="2"/>
    </w:pPr>
    <w:rPr>
      <w:szCs w:val="20"/>
      <w:lang w:eastAsia="de-DE"/>
    </w:rPr>
  </w:style>
  <w:style w:type="paragraph" w:styleId="Heading4">
    <w:name w:val="heading 4"/>
    <w:basedOn w:val="Normal"/>
    <w:next w:val="BodyTextIndent"/>
    <w:link w:val="Heading4Char"/>
    <w:rsid w:val="001247AE"/>
    <w:pPr>
      <w:keepNext/>
      <w:numPr>
        <w:ilvl w:val="3"/>
        <w:numId w:val="21"/>
      </w:numPr>
      <w:spacing w:before="120" w:after="120"/>
      <w:outlineLvl w:val="3"/>
    </w:pPr>
    <w:rPr>
      <w:szCs w:val="20"/>
      <w:lang w:val="en-US" w:eastAsia="de-DE"/>
    </w:rPr>
  </w:style>
  <w:style w:type="paragraph" w:styleId="Heading5">
    <w:name w:val="heading 5"/>
    <w:basedOn w:val="Normal"/>
    <w:next w:val="Normal"/>
    <w:link w:val="Heading5Char"/>
    <w:rsid w:val="001247AE"/>
    <w:pPr>
      <w:numPr>
        <w:ilvl w:val="4"/>
        <w:numId w:val="21"/>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1247AE"/>
    <w:pPr>
      <w:numPr>
        <w:ilvl w:val="5"/>
        <w:numId w:val="21"/>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1247AE"/>
    <w:pPr>
      <w:numPr>
        <w:ilvl w:val="6"/>
        <w:numId w:val="21"/>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1247AE"/>
    <w:pPr>
      <w:numPr>
        <w:ilvl w:val="7"/>
        <w:numId w:val="21"/>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1247AE"/>
    <w:pPr>
      <w:numPr>
        <w:ilvl w:val="8"/>
        <w:numId w:val="21"/>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ctionIALA">
    <w:name w:val="Action IALA"/>
    <w:basedOn w:val="Normal"/>
    <w:next w:val="Normal"/>
    <w:rsid w:val="00FF1314"/>
    <w:pPr>
      <w:spacing w:before="120" w:after="120"/>
      <w:jc w:val="both"/>
    </w:pPr>
    <w:rPr>
      <w:rFonts w:eastAsia="MS Mincho" w:cs="Arial"/>
      <w:i/>
      <w:iCs/>
    </w:rPr>
  </w:style>
  <w:style w:type="paragraph" w:customStyle="1" w:styleId="ActionMember">
    <w:name w:val="Action Member"/>
    <w:basedOn w:val="Normal"/>
    <w:next w:val="Normal"/>
    <w:rsid w:val="00FF1314"/>
    <w:pPr>
      <w:spacing w:after="120"/>
      <w:jc w:val="both"/>
    </w:pPr>
    <w:rPr>
      <w:rFonts w:eastAsia="MS Mincho"/>
      <w:i/>
      <w:iCs/>
      <w:lang w:eastAsia="ja-JP"/>
    </w:rPr>
  </w:style>
  <w:style w:type="paragraph" w:customStyle="1" w:styleId="Agenda1">
    <w:name w:val="Agenda 1"/>
    <w:basedOn w:val="Normal"/>
    <w:rsid w:val="0024220F"/>
    <w:pPr>
      <w:numPr>
        <w:numId w:val="22"/>
      </w:numPr>
      <w:tabs>
        <w:tab w:val="left" w:pos="7371"/>
      </w:tabs>
      <w:spacing w:before="120" w:after="120"/>
      <w:jc w:val="both"/>
    </w:pPr>
    <w:rPr>
      <w:rFonts w:eastAsia="Times New Roman" w:cs="Times New Roman"/>
      <w:szCs w:val="20"/>
      <w:lang w:eastAsia="en-US"/>
    </w:rPr>
  </w:style>
  <w:style w:type="paragraph" w:customStyle="1" w:styleId="Agenda2">
    <w:name w:val="Agenda 2"/>
    <w:basedOn w:val="Normal"/>
    <w:rsid w:val="0024220F"/>
    <w:pPr>
      <w:numPr>
        <w:ilvl w:val="1"/>
        <w:numId w:val="22"/>
      </w:numPr>
      <w:tabs>
        <w:tab w:val="left" w:pos="7371"/>
      </w:tabs>
      <w:spacing w:after="120"/>
    </w:pPr>
    <w:rPr>
      <w:rFonts w:eastAsia="MS Mincho" w:cs="Times New Roman"/>
      <w:szCs w:val="24"/>
      <w:lang w:eastAsia="ja-JP"/>
    </w:rPr>
  </w:style>
  <w:style w:type="paragraph" w:customStyle="1" w:styleId="AgendaItem1">
    <w:name w:val="Agenda Item_1"/>
    <w:basedOn w:val="Normal"/>
    <w:next w:val="Normal"/>
    <w:rsid w:val="00BE26C0"/>
    <w:pPr>
      <w:numPr>
        <w:numId w:val="15"/>
      </w:numPr>
      <w:spacing w:before="240" w:after="240"/>
      <w:jc w:val="both"/>
    </w:pPr>
    <w:rPr>
      <w:rFonts w:eastAsia="Times New Roman" w:cs="Times New Roman"/>
      <w:b/>
      <w:sz w:val="24"/>
      <w:szCs w:val="24"/>
      <w:lang w:eastAsia="en-US"/>
    </w:rPr>
  </w:style>
  <w:style w:type="paragraph" w:customStyle="1" w:styleId="AgendaItem2">
    <w:name w:val="Agenda Item_2"/>
    <w:basedOn w:val="Normal"/>
    <w:rsid w:val="00BE26C0"/>
    <w:pPr>
      <w:numPr>
        <w:ilvl w:val="1"/>
        <w:numId w:val="15"/>
      </w:numPr>
      <w:tabs>
        <w:tab w:val="left" w:pos="2268"/>
      </w:tabs>
      <w:spacing w:after="120"/>
      <w:jc w:val="both"/>
    </w:pPr>
    <w:rPr>
      <w:rFonts w:eastAsia="Times New Roman" w:cs="Times New Roman"/>
      <w:szCs w:val="24"/>
      <w:lang w:eastAsia="en-US"/>
    </w:rPr>
  </w:style>
  <w:style w:type="character" w:customStyle="1" w:styleId="Heading1Char">
    <w:name w:val="Heading 1 Char"/>
    <w:basedOn w:val="DefaultParagraphFont"/>
    <w:link w:val="Heading1"/>
    <w:rsid w:val="00FF1314"/>
    <w:rPr>
      <w:rFonts w:ascii="Arial" w:hAnsi="Arial" w:cs="Calibri"/>
      <w:b/>
      <w:caps/>
      <w:kern w:val="28"/>
      <w:sz w:val="24"/>
      <w:lang w:eastAsia="de-DE"/>
    </w:rPr>
  </w:style>
  <w:style w:type="paragraph" w:styleId="BodyText">
    <w:name w:val="Body Text"/>
    <w:basedOn w:val="Normal"/>
    <w:link w:val="BodyTextChar"/>
    <w:qFormat/>
    <w:rsid w:val="00FF1314"/>
    <w:pPr>
      <w:spacing w:after="120"/>
      <w:jc w:val="both"/>
    </w:pPr>
  </w:style>
  <w:style w:type="character" w:customStyle="1" w:styleId="BodyTextChar">
    <w:name w:val="Body Text Char"/>
    <w:basedOn w:val="DefaultParagraphFont"/>
    <w:link w:val="BodyText"/>
    <w:rsid w:val="00FF1314"/>
    <w:rPr>
      <w:rFonts w:ascii="Arial" w:eastAsia="Calibri" w:hAnsi="Arial" w:cs="Calibri"/>
      <w:lang w:eastAsia="en-GB"/>
    </w:rPr>
  </w:style>
  <w:style w:type="paragraph" w:customStyle="1" w:styleId="Annex">
    <w:name w:val="Annex"/>
    <w:basedOn w:val="Heading1"/>
    <w:next w:val="Normal"/>
    <w:autoRedefine/>
    <w:rsid w:val="000D4CDF"/>
    <w:pPr>
      <w:numPr>
        <w:numId w:val="19"/>
      </w:numPr>
      <w:jc w:val="both"/>
    </w:pPr>
    <w:rPr>
      <w:snapToGrid w:val="0"/>
      <w:kern w:val="0"/>
      <w:lang w:eastAsia="en-GB"/>
    </w:rPr>
  </w:style>
  <w:style w:type="paragraph" w:customStyle="1" w:styleId="AnnexFigure">
    <w:name w:val="Annex Figure"/>
    <w:basedOn w:val="Normal"/>
    <w:next w:val="Normal"/>
    <w:rsid w:val="00FF1314"/>
    <w:pPr>
      <w:numPr>
        <w:numId w:val="1"/>
      </w:numPr>
      <w:spacing w:before="120" w:after="120"/>
      <w:jc w:val="center"/>
    </w:pPr>
    <w:rPr>
      <w:i/>
    </w:rPr>
  </w:style>
  <w:style w:type="paragraph" w:customStyle="1" w:styleId="AnnexHeading1">
    <w:name w:val="Annex Heading 1"/>
    <w:basedOn w:val="Normal"/>
    <w:next w:val="BodyText"/>
    <w:rsid w:val="00FF1314"/>
    <w:pPr>
      <w:numPr>
        <w:numId w:val="2"/>
      </w:numPr>
      <w:spacing w:before="120" w:after="120"/>
    </w:pPr>
    <w:rPr>
      <w:rFonts w:cs="Arial"/>
      <w:b/>
      <w:caps/>
      <w:sz w:val="24"/>
    </w:rPr>
  </w:style>
  <w:style w:type="paragraph" w:customStyle="1" w:styleId="AnnexHeading2">
    <w:name w:val="Annex Heading 2"/>
    <w:basedOn w:val="Normal"/>
    <w:next w:val="BodyText"/>
    <w:rsid w:val="00FF1314"/>
    <w:pPr>
      <w:numPr>
        <w:ilvl w:val="1"/>
        <w:numId w:val="2"/>
      </w:numPr>
      <w:spacing w:before="120" w:after="120"/>
    </w:pPr>
    <w:rPr>
      <w:rFonts w:cs="Arial"/>
      <w:b/>
    </w:rPr>
  </w:style>
  <w:style w:type="paragraph" w:customStyle="1" w:styleId="AnnexHeading3">
    <w:name w:val="Annex Heading 3"/>
    <w:basedOn w:val="Normal"/>
    <w:next w:val="Normal"/>
    <w:rsid w:val="00FF1314"/>
    <w:pPr>
      <w:numPr>
        <w:ilvl w:val="2"/>
        <w:numId w:val="2"/>
      </w:numPr>
      <w:spacing w:before="120" w:after="120"/>
    </w:pPr>
    <w:rPr>
      <w:rFonts w:cs="Arial"/>
    </w:rPr>
  </w:style>
  <w:style w:type="paragraph" w:customStyle="1" w:styleId="AnnexHeading4">
    <w:name w:val="Annex Heading 4"/>
    <w:basedOn w:val="Normal"/>
    <w:next w:val="BodyText"/>
    <w:rsid w:val="00FF1314"/>
    <w:pPr>
      <w:numPr>
        <w:ilvl w:val="3"/>
        <w:numId w:val="2"/>
      </w:numPr>
      <w:spacing w:before="120" w:after="120"/>
    </w:pPr>
    <w:rPr>
      <w:rFonts w:cs="Arial"/>
    </w:rPr>
  </w:style>
  <w:style w:type="paragraph" w:customStyle="1" w:styleId="AnnexTable">
    <w:name w:val="Annex Table"/>
    <w:basedOn w:val="Normal"/>
    <w:next w:val="Normal"/>
    <w:rsid w:val="00FF1314"/>
    <w:pPr>
      <w:numPr>
        <w:numId w:val="3"/>
      </w:numPr>
      <w:tabs>
        <w:tab w:val="left" w:pos="1418"/>
      </w:tabs>
      <w:spacing w:before="120" w:after="120"/>
      <w:jc w:val="center"/>
    </w:pPr>
    <w:rPr>
      <w:i/>
    </w:rPr>
  </w:style>
  <w:style w:type="paragraph" w:customStyle="1" w:styleId="Appendix">
    <w:name w:val="Appendix"/>
    <w:basedOn w:val="Normal"/>
    <w:next w:val="Normal"/>
    <w:rsid w:val="00FF1314"/>
    <w:pPr>
      <w:numPr>
        <w:numId w:val="4"/>
      </w:numPr>
      <w:tabs>
        <w:tab w:val="left" w:pos="1985"/>
      </w:tabs>
      <w:spacing w:before="120" w:after="240"/>
    </w:pPr>
    <w:rPr>
      <w:rFonts w:eastAsia="Times New Roman" w:cs="Times New Roman"/>
      <w:b/>
      <w:sz w:val="24"/>
      <w:szCs w:val="28"/>
      <w:lang w:eastAsia="en-US"/>
    </w:rPr>
  </w:style>
  <w:style w:type="paragraph" w:customStyle="1" w:styleId="AppendixHeading1">
    <w:name w:val="Appendix Heading 1"/>
    <w:basedOn w:val="Normal"/>
    <w:next w:val="BodyText"/>
    <w:rsid w:val="00FF1314"/>
    <w:pPr>
      <w:numPr>
        <w:numId w:val="5"/>
      </w:numPr>
      <w:spacing w:before="120" w:after="120"/>
    </w:pPr>
    <w:rPr>
      <w:rFonts w:cs="Arial"/>
      <w:b/>
      <w:caps/>
      <w:sz w:val="24"/>
    </w:rPr>
  </w:style>
  <w:style w:type="paragraph" w:customStyle="1" w:styleId="AppendixHeading2">
    <w:name w:val="Appendix Heading 2"/>
    <w:basedOn w:val="Normal"/>
    <w:next w:val="BodyText"/>
    <w:rsid w:val="00FF1314"/>
    <w:pPr>
      <w:numPr>
        <w:ilvl w:val="1"/>
        <w:numId w:val="5"/>
      </w:numPr>
      <w:spacing w:before="120" w:after="120"/>
    </w:pPr>
    <w:rPr>
      <w:rFonts w:cs="Arial"/>
      <w:b/>
    </w:rPr>
  </w:style>
  <w:style w:type="paragraph" w:customStyle="1" w:styleId="AppendixHeading3">
    <w:name w:val="Appendix Heading 3"/>
    <w:basedOn w:val="Normal"/>
    <w:next w:val="Normal"/>
    <w:rsid w:val="00FF1314"/>
    <w:pPr>
      <w:numPr>
        <w:ilvl w:val="2"/>
        <w:numId w:val="5"/>
      </w:numPr>
      <w:spacing w:before="120" w:after="120"/>
    </w:pPr>
    <w:rPr>
      <w:rFonts w:cs="Arial"/>
    </w:rPr>
  </w:style>
  <w:style w:type="paragraph" w:customStyle="1" w:styleId="AppendixHeading4">
    <w:name w:val="Appendix Heading 4"/>
    <w:basedOn w:val="Normal"/>
    <w:next w:val="BodyText"/>
    <w:rsid w:val="00FF1314"/>
    <w:pPr>
      <w:numPr>
        <w:ilvl w:val="3"/>
        <w:numId w:val="5"/>
      </w:numPr>
      <w:spacing w:before="120" w:after="120"/>
    </w:pPr>
    <w:rPr>
      <w:rFonts w:cs="Arial"/>
    </w:rPr>
  </w:style>
  <w:style w:type="character" w:customStyle="1" w:styleId="Heading2Char">
    <w:name w:val="Heading 2 Char"/>
    <w:basedOn w:val="DefaultParagraphFont"/>
    <w:link w:val="Heading2"/>
    <w:rsid w:val="001247AE"/>
    <w:rPr>
      <w:rFonts w:ascii="Arial" w:eastAsia="MS Mincho" w:hAnsi="Arial" w:cs="Times New Roman"/>
      <w:b/>
      <w:kern w:val="28"/>
      <w:szCs w:val="20"/>
      <w:lang w:eastAsia="de-DE"/>
    </w:rPr>
  </w:style>
  <w:style w:type="character" w:customStyle="1" w:styleId="Heading3Char">
    <w:name w:val="Heading 3 Char"/>
    <w:basedOn w:val="DefaultParagraphFont"/>
    <w:link w:val="Heading3"/>
    <w:rsid w:val="00FF1314"/>
    <w:rPr>
      <w:rFonts w:ascii="Arial" w:hAnsi="Arial" w:cs="Calibri"/>
      <w:szCs w:val="20"/>
      <w:lang w:eastAsia="de-DE"/>
    </w:rPr>
  </w:style>
  <w:style w:type="character" w:customStyle="1" w:styleId="Heading4Char">
    <w:name w:val="Heading 4 Char"/>
    <w:basedOn w:val="DefaultParagraphFont"/>
    <w:link w:val="Heading4"/>
    <w:rsid w:val="00FF1314"/>
    <w:rPr>
      <w:rFonts w:ascii="Arial" w:hAnsi="Arial" w:cs="Calibri"/>
      <w:szCs w:val="20"/>
      <w:lang w:val="en-US" w:eastAsia="de-DE"/>
    </w:rPr>
  </w:style>
  <w:style w:type="character" w:customStyle="1" w:styleId="Heading5Char">
    <w:name w:val="Heading 5 Char"/>
    <w:basedOn w:val="DefaultParagraphFont"/>
    <w:link w:val="Heading5"/>
    <w:rsid w:val="00FF1314"/>
    <w:rPr>
      <w:rFonts w:ascii="Arial" w:eastAsia="Times New Roman" w:hAnsi="Arial" w:cs="Times New Roman"/>
      <w:szCs w:val="20"/>
      <w:lang w:val="de-DE" w:eastAsia="de-DE"/>
    </w:rPr>
  </w:style>
  <w:style w:type="character" w:customStyle="1" w:styleId="Heading6Char">
    <w:name w:val="Heading 6 Char"/>
    <w:basedOn w:val="DefaultParagraphFont"/>
    <w:link w:val="Heading6"/>
    <w:rsid w:val="00FF1314"/>
    <w:rPr>
      <w:rFonts w:ascii="Arial" w:hAnsi="Arial" w:cs="Calibri"/>
      <w:szCs w:val="20"/>
      <w:lang w:val="de-DE" w:eastAsia="de-DE"/>
    </w:rPr>
  </w:style>
  <w:style w:type="character" w:customStyle="1" w:styleId="Heading7Char">
    <w:name w:val="Heading 7 Char"/>
    <w:basedOn w:val="DefaultParagraphFont"/>
    <w:link w:val="Heading7"/>
    <w:rsid w:val="00FF1314"/>
    <w:rPr>
      <w:rFonts w:ascii="Arial" w:hAnsi="Arial" w:cs="Calibri"/>
      <w:szCs w:val="20"/>
      <w:lang w:val="de-DE" w:eastAsia="de-DE"/>
    </w:rPr>
  </w:style>
  <w:style w:type="character" w:customStyle="1" w:styleId="Heading8Char">
    <w:name w:val="Heading 8 Char"/>
    <w:basedOn w:val="DefaultParagraphFont"/>
    <w:link w:val="Heading8"/>
    <w:rsid w:val="00FF1314"/>
    <w:rPr>
      <w:rFonts w:ascii="Arial" w:hAnsi="Arial" w:cs="Calibri"/>
      <w:szCs w:val="20"/>
      <w:lang w:val="de-DE" w:eastAsia="de-DE"/>
    </w:rPr>
  </w:style>
  <w:style w:type="character" w:customStyle="1" w:styleId="Heading9Char">
    <w:name w:val="Heading 9 Char"/>
    <w:basedOn w:val="DefaultParagraphFont"/>
    <w:link w:val="Heading9"/>
    <w:rsid w:val="00FF1314"/>
    <w:rPr>
      <w:rFonts w:ascii="Arial" w:hAnsi="Arial" w:cs="Calibri"/>
      <w:szCs w:val="20"/>
      <w:lang w:val="de-DE" w:eastAsia="de-DE"/>
    </w:rPr>
  </w:style>
  <w:style w:type="numbering" w:styleId="ArticleSection">
    <w:name w:val="Outline List 3"/>
    <w:basedOn w:val="NoList"/>
    <w:rsid w:val="00FF1314"/>
    <w:pPr>
      <w:numPr>
        <w:numId w:val="6"/>
      </w:numPr>
    </w:pPr>
  </w:style>
  <w:style w:type="paragraph" w:styleId="BodyTextIndent">
    <w:name w:val="Body Text Indent"/>
    <w:basedOn w:val="Normal"/>
    <w:link w:val="BodyTextIndentChar"/>
    <w:rsid w:val="00FF1314"/>
    <w:pPr>
      <w:spacing w:after="120"/>
      <w:ind w:left="567"/>
    </w:pPr>
  </w:style>
  <w:style w:type="character" w:customStyle="1" w:styleId="BodyTextIndentChar">
    <w:name w:val="Body Text Indent Char"/>
    <w:basedOn w:val="DefaultParagraphFont"/>
    <w:link w:val="BodyTextIndent"/>
    <w:rsid w:val="00FF1314"/>
    <w:rPr>
      <w:rFonts w:ascii="Arial" w:eastAsia="Calibri" w:hAnsi="Arial" w:cs="Calibri"/>
      <w:lang w:eastAsia="en-GB"/>
    </w:rPr>
  </w:style>
  <w:style w:type="paragraph" w:styleId="BodyTextIndent2">
    <w:name w:val="Body Text Indent 2"/>
    <w:basedOn w:val="Normal"/>
    <w:link w:val="BodyTextIndent2Char"/>
    <w:rsid w:val="00FF1314"/>
    <w:pPr>
      <w:spacing w:after="120"/>
      <w:ind w:left="1134"/>
      <w:jc w:val="both"/>
    </w:pPr>
    <w:rPr>
      <w:lang w:eastAsia="de-DE"/>
    </w:rPr>
  </w:style>
  <w:style w:type="character" w:customStyle="1" w:styleId="BodyTextIndent2Char">
    <w:name w:val="Body Text Indent 2 Char"/>
    <w:basedOn w:val="DefaultParagraphFont"/>
    <w:link w:val="BodyTextIndent2"/>
    <w:rsid w:val="00FF1314"/>
    <w:rPr>
      <w:rFonts w:ascii="Arial" w:eastAsia="Calibri" w:hAnsi="Arial" w:cs="Calibri"/>
      <w:lang w:eastAsia="de-DE"/>
    </w:rPr>
  </w:style>
  <w:style w:type="paragraph" w:customStyle="1" w:styleId="Bullet1">
    <w:name w:val="Bullet 1"/>
    <w:basedOn w:val="Normal"/>
    <w:qFormat/>
    <w:rsid w:val="009C1A29"/>
    <w:pPr>
      <w:numPr>
        <w:numId w:val="18"/>
      </w:numPr>
      <w:spacing w:after="120"/>
      <w:jc w:val="both"/>
      <w:outlineLvl w:val="0"/>
    </w:pPr>
    <w:rPr>
      <w:rFonts w:cs="Arial"/>
    </w:rPr>
  </w:style>
  <w:style w:type="paragraph" w:customStyle="1" w:styleId="Bullet1text">
    <w:name w:val="Bullet 1 text"/>
    <w:basedOn w:val="Normal"/>
    <w:rsid w:val="00FF1314"/>
    <w:pPr>
      <w:suppressAutoHyphens/>
      <w:spacing w:after="120"/>
      <w:ind w:left="1134"/>
      <w:jc w:val="both"/>
    </w:pPr>
    <w:rPr>
      <w:rFonts w:cs="Arial"/>
      <w:lang w:val="fr-FR"/>
    </w:rPr>
  </w:style>
  <w:style w:type="paragraph" w:customStyle="1" w:styleId="Bullet2">
    <w:name w:val="Bullet 2"/>
    <w:basedOn w:val="Normal"/>
    <w:rsid w:val="009C1A29"/>
    <w:pPr>
      <w:numPr>
        <w:ilvl w:val="1"/>
        <w:numId w:val="18"/>
      </w:numPr>
      <w:spacing w:after="120"/>
      <w:jc w:val="both"/>
    </w:pPr>
    <w:rPr>
      <w:rFonts w:cs="Arial"/>
    </w:rPr>
  </w:style>
  <w:style w:type="paragraph" w:customStyle="1" w:styleId="Bullet2text">
    <w:name w:val="Bullet 2 text"/>
    <w:basedOn w:val="Normal"/>
    <w:rsid w:val="00FF1314"/>
    <w:pPr>
      <w:suppressAutoHyphens/>
      <w:spacing w:after="120"/>
      <w:ind w:left="1701"/>
      <w:jc w:val="both"/>
    </w:pPr>
    <w:rPr>
      <w:rFonts w:cs="Arial"/>
    </w:rPr>
  </w:style>
  <w:style w:type="paragraph" w:customStyle="1" w:styleId="Bullet3">
    <w:name w:val="Bullet 3"/>
    <w:basedOn w:val="Normal"/>
    <w:rsid w:val="009C1A29"/>
    <w:pPr>
      <w:numPr>
        <w:ilvl w:val="2"/>
        <w:numId w:val="18"/>
      </w:numPr>
      <w:spacing w:after="60"/>
      <w:jc w:val="both"/>
    </w:pPr>
    <w:rPr>
      <w:rFonts w:cs="Arial"/>
      <w:sz w:val="20"/>
    </w:rPr>
  </w:style>
  <w:style w:type="paragraph" w:customStyle="1" w:styleId="Bullet3text">
    <w:name w:val="Bullet 3 text"/>
    <w:basedOn w:val="Normal"/>
    <w:rsid w:val="00FF1314"/>
    <w:pPr>
      <w:suppressAutoHyphens/>
      <w:spacing w:after="60"/>
      <w:ind w:left="2268"/>
    </w:pPr>
    <w:rPr>
      <w:rFonts w:cs="Arial"/>
      <w:sz w:val="20"/>
    </w:rPr>
  </w:style>
  <w:style w:type="paragraph" w:customStyle="1" w:styleId="equation">
    <w:name w:val="equation"/>
    <w:basedOn w:val="Normal"/>
    <w:next w:val="BodyText"/>
    <w:rsid w:val="00FF1314"/>
    <w:pPr>
      <w:keepNext/>
      <w:numPr>
        <w:numId w:val="7"/>
      </w:numPr>
      <w:tabs>
        <w:tab w:val="left" w:pos="142"/>
      </w:tabs>
      <w:spacing w:after="120"/>
      <w:jc w:val="right"/>
    </w:pPr>
    <w:rPr>
      <w:rFonts w:eastAsia="Times New Roman" w:cs="Times New Roman"/>
      <w:szCs w:val="24"/>
      <w:lang w:eastAsia="en-US"/>
    </w:rPr>
  </w:style>
  <w:style w:type="paragraph" w:customStyle="1" w:styleId="Figure">
    <w:name w:val="Figure_#"/>
    <w:basedOn w:val="Normal"/>
    <w:next w:val="Normal"/>
    <w:rsid w:val="00FF1314"/>
    <w:pPr>
      <w:numPr>
        <w:numId w:val="8"/>
      </w:numPr>
      <w:spacing w:before="120" w:after="120"/>
      <w:jc w:val="center"/>
    </w:pPr>
    <w:rPr>
      <w:i/>
      <w:szCs w:val="20"/>
    </w:rPr>
  </w:style>
  <w:style w:type="paragraph" w:styleId="Footer">
    <w:name w:val="footer"/>
    <w:basedOn w:val="Normal"/>
    <w:link w:val="FooterChar"/>
    <w:rsid w:val="00FF1314"/>
    <w:pPr>
      <w:tabs>
        <w:tab w:val="center" w:pos="4820"/>
        <w:tab w:val="right" w:pos="9639"/>
      </w:tabs>
    </w:pPr>
  </w:style>
  <w:style w:type="character" w:customStyle="1" w:styleId="FooterChar">
    <w:name w:val="Footer Char"/>
    <w:basedOn w:val="DefaultParagraphFont"/>
    <w:link w:val="Footer"/>
    <w:rsid w:val="00FF1314"/>
    <w:rPr>
      <w:rFonts w:ascii="Arial" w:eastAsia="Calibri" w:hAnsi="Arial" w:cs="Calibri"/>
      <w:lang w:eastAsia="en-GB"/>
    </w:rPr>
  </w:style>
  <w:style w:type="character" w:styleId="FootnoteReference">
    <w:name w:val="footnote reference"/>
    <w:semiHidden/>
    <w:rsid w:val="00FF1314"/>
    <w:rPr>
      <w:rFonts w:ascii="Arial" w:hAnsi="Arial"/>
      <w:sz w:val="16"/>
    </w:rPr>
  </w:style>
  <w:style w:type="paragraph" w:styleId="FootnoteText">
    <w:name w:val="footnote text"/>
    <w:basedOn w:val="Normal"/>
    <w:link w:val="FootnoteTextChar"/>
    <w:semiHidden/>
    <w:rsid w:val="00FF1314"/>
    <w:rPr>
      <w:sz w:val="20"/>
      <w:szCs w:val="20"/>
    </w:rPr>
  </w:style>
  <w:style w:type="character" w:customStyle="1" w:styleId="FootnoteTextChar">
    <w:name w:val="Footnote Text Char"/>
    <w:basedOn w:val="DefaultParagraphFont"/>
    <w:link w:val="FootnoteText"/>
    <w:semiHidden/>
    <w:rsid w:val="00FF1314"/>
    <w:rPr>
      <w:rFonts w:ascii="Arial" w:eastAsia="Calibri" w:hAnsi="Arial" w:cs="Calibri"/>
      <w:sz w:val="20"/>
      <w:szCs w:val="20"/>
      <w:lang w:eastAsia="en-GB"/>
    </w:rPr>
  </w:style>
  <w:style w:type="paragraph" w:styleId="Header">
    <w:name w:val="header"/>
    <w:basedOn w:val="Normal"/>
    <w:link w:val="HeaderChar"/>
    <w:rsid w:val="00FF1314"/>
    <w:pPr>
      <w:tabs>
        <w:tab w:val="center" w:pos="4820"/>
        <w:tab w:val="right" w:pos="9639"/>
      </w:tabs>
    </w:pPr>
  </w:style>
  <w:style w:type="character" w:customStyle="1" w:styleId="HeaderChar">
    <w:name w:val="Header Char"/>
    <w:basedOn w:val="DefaultParagraphFont"/>
    <w:link w:val="Header"/>
    <w:rsid w:val="00FF1314"/>
    <w:rPr>
      <w:rFonts w:ascii="Arial" w:eastAsia="Calibri" w:hAnsi="Arial" w:cs="Calibri"/>
      <w:lang w:eastAsia="en-GB"/>
    </w:rPr>
  </w:style>
  <w:style w:type="character" w:styleId="Hyperlink">
    <w:name w:val="Hyperlink"/>
    <w:basedOn w:val="DefaultParagraphFont"/>
    <w:uiPriority w:val="99"/>
    <w:rsid w:val="00FF1314"/>
    <w:rPr>
      <w:dstrike w:val="0"/>
      <w:bdr w:val="none" w:sz="0" w:space="0" w:color="auto"/>
      <w:vertAlign w:val="baseline"/>
    </w:rPr>
  </w:style>
  <w:style w:type="paragraph" w:customStyle="1" w:styleId="List1">
    <w:name w:val="List 1"/>
    <w:basedOn w:val="Normal"/>
    <w:qFormat/>
    <w:rsid w:val="00FF1314"/>
    <w:pPr>
      <w:numPr>
        <w:numId w:val="9"/>
      </w:numPr>
      <w:spacing w:after="120"/>
      <w:jc w:val="both"/>
    </w:pPr>
    <w:rPr>
      <w:rFonts w:eastAsia="MS Mincho"/>
      <w:lang w:eastAsia="ja-JP"/>
    </w:rPr>
  </w:style>
  <w:style w:type="paragraph" w:customStyle="1" w:styleId="List1indent1">
    <w:name w:val="List 1 indent 1"/>
    <w:basedOn w:val="Normal"/>
    <w:qFormat/>
    <w:rsid w:val="00FF1314"/>
    <w:pPr>
      <w:numPr>
        <w:ilvl w:val="1"/>
        <w:numId w:val="9"/>
      </w:numPr>
      <w:spacing w:after="120"/>
      <w:jc w:val="both"/>
    </w:pPr>
    <w:rPr>
      <w:rFonts w:cs="Arial"/>
    </w:rPr>
  </w:style>
  <w:style w:type="paragraph" w:customStyle="1" w:styleId="List1indent1text">
    <w:name w:val="List 1 indent 1 text"/>
    <w:basedOn w:val="Normal"/>
    <w:rsid w:val="00FF1314"/>
    <w:pPr>
      <w:spacing w:after="120"/>
      <w:ind w:left="1134"/>
      <w:jc w:val="both"/>
    </w:pPr>
    <w:rPr>
      <w:rFonts w:cs="Arial"/>
      <w:lang w:eastAsia="fr-FR"/>
    </w:rPr>
  </w:style>
  <w:style w:type="paragraph" w:customStyle="1" w:styleId="List1indent2">
    <w:name w:val="List 1 indent 2"/>
    <w:basedOn w:val="Normal"/>
    <w:rsid w:val="00FF1314"/>
    <w:pPr>
      <w:widowControl w:val="0"/>
      <w:numPr>
        <w:ilvl w:val="2"/>
        <w:numId w:val="9"/>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FF1314"/>
    <w:pPr>
      <w:spacing w:after="60"/>
      <w:ind w:left="1701"/>
      <w:jc w:val="both"/>
    </w:pPr>
    <w:rPr>
      <w:rFonts w:cs="Arial"/>
      <w:sz w:val="20"/>
    </w:rPr>
  </w:style>
  <w:style w:type="paragraph" w:customStyle="1" w:styleId="List1indenttext">
    <w:name w:val="List 1 indent text"/>
    <w:basedOn w:val="Normal"/>
    <w:rsid w:val="00FF1314"/>
    <w:pPr>
      <w:spacing w:after="120"/>
      <w:ind w:left="1134"/>
      <w:jc w:val="both"/>
    </w:pPr>
    <w:rPr>
      <w:szCs w:val="20"/>
    </w:rPr>
  </w:style>
  <w:style w:type="paragraph" w:customStyle="1" w:styleId="List1text">
    <w:name w:val="List 1 text"/>
    <w:basedOn w:val="Normal"/>
    <w:qFormat/>
    <w:rsid w:val="00771B1C"/>
    <w:pPr>
      <w:spacing w:after="120"/>
      <w:ind w:left="567"/>
      <w:jc w:val="both"/>
    </w:pPr>
    <w:rPr>
      <w:rFonts w:cs="Arial"/>
    </w:rPr>
  </w:style>
  <w:style w:type="paragraph" w:styleId="ListBullet">
    <w:name w:val="List Bullet"/>
    <w:basedOn w:val="Normal"/>
    <w:autoRedefine/>
    <w:rsid w:val="00FF1314"/>
    <w:pPr>
      <w:spacing w:before="60" w:after="80"/>
      <w:ind w:left="354"/>
    </w:pPr>
  </w:style>
  <w:style w:type="paragraph" w:styleId="ListNumber">
    <w:name w:val="List Number"/>
    <w:basedOn w:val="Normal"/>
    <w:rsid w:val="00FF1314"/>
    <w:pPr>
      <w:numPr>
        <w:numId w:val="10"/>
      </w:numPr>
    </w:pPr>
  </w:style>
  <w:style w:type="paragraph" w:styleId="ListNumber2">
    <w:name w:val="List Number 2"/>
    <w:basedOn w:val="Normal"/>
    <w:rsid w:val="00FF1314"/>
    <w:pPr>
      <w:numPr>
        <w:numId w:val="11"/>
      </w:numPr>
    </w:pPr>
  </w:style>
  <w:style w:type="character" w:styleId="PageNumber">
    <w:name w:val="page number"/>
    <w:basedOn w:val="DefaultParagraphFont"/>
    <w:rsid w:val="00FF1314"/>
  </w:style>
  <w:style w:type="paragraph" w:styleId="Quote">
    <w:name w:val="Quote"/>
    <w:basedOn w:val="Normal"/>
    <w:link w:val="QuoteChar"/>
    <w:rsid w:val="00FF1314"/>
    <w:pPr>
      <w:spacing w:before="60" w:after="60"/>
      <w:ind w:left="567" w:right="935"/>
      <w:jc w:val="both"/>
    </w:pPr>
    <w:rPr>
      <w:i/>
    </w:rPr>
  </w:style>
  <w:style w:type="character" w:customStyle="1" w:styleId="QuoteChar">
    <w:name w:val="Quote Char"/>
    <w:basedOn w:val="DefaultParagraphFont"/>
    <w:link w:val="Quote"/>
    <w:rsid w:val="00FF1314"/>
    <w:rPr>
      <w:rFonts w:ascii="Arial" w:eastAsia="Calibri" w:hAnsi="Arial" w:cs="Calibri"/>
      <w:i/>
      <w:lang w:eastAsia="en-GB"/>
    </w:rPr>
  </w:style>
  <w:style w:type="paragraph" w:customStyle="1" w:styleId="Recallings">
    <w:name w:val="Recallings"/>
    <w:basedOn w:val="BodyText"/>
    <w:rsid w:val="00FF1314"/>
    <w:pPr>
      <w:spacing w:before="240"/>
      <w:ind w:left="425"/>
    </w:pPr>
    <w:rPr>
      <w:rFonts w:cs="Arial"/>
    </w:rPr>
  </w:style>
  <w:style w:type="paragraph" w:customStyle="1" w:styleId="RecommendsNo">
    <w:name w:val="Recommends No"/>
    <w:basedOn w:val="Normal"/>
    <w:rsid w:val="00FF1314"/>
    <w:pPr>
      <w:spacing w:after="120"/>
      <w:ind w:left="992" w:hanging="567"/>
      <w:jc w:val="both"/>
    </w:pPr>
  </w:style>
  <w:style w:type="paragraph" w:customStyle="1" w:styleId="References">
    <w:name w:val="References"/>
    <w:basedOn w:val="Normal"/>
    <w:rsid w:val="00FF1314"/>
    <w:pPr>
      <w:numPr>
        <w:numId w:val="12"/>
      </w:numPr>
      <w:spacing w:after="120"/>
    </w:pPr>
    <w:rPr>
      <w:szCs w:val="20"/>
    </w:rPr>
  </w:style>
  <w:style w:type="character" w:customStyle="1" w:styleId="StyleFootnoteReference115ptBlack">
    <w:name w:val="Style Footnote Reference + 11.5 pt Black"/>
    <w:basedOn w:val="FootnoteReference"/>
    <w:rsid w:val="00FF1314"/>
    <w:rPr>
      <w:rFonts w:ascii="Arial" w:hAnsi="Arial"/>
      <w:color w:val="000000"/>
      <w:sz w:val="23"/>
    </w:rPr>
  </w:style>
  <w:style w:type="paragraph" w:styleId="Subtitle">
    <w:name w:val="Subtitle"/>
    <w:basedOn w:val="Normal"/>
    <w:link w:val="SubtitleChar"/>
    <w:qFormat/>
    <w:rsid w:val="00FF1314"/>
    <w:pPr>
      <w:spacing w:after="60"/>
      <w:jc w:val="center"/>
      <w:outlineLvl w:val="1"/>
    </w:pPr>
    <w:rPr>
      <w:rFonts w:cs="Arial"/>
    </w:rPr>
  </w:style>
  <w:style w:type="character" w:customStyle="1" w:styleId="SubtitleChar">
    <w:name w:val="Subtitle Char"/>
    <w:basedOn w:val="DefaultParagraphFont"/>
    <w:link w:val="Subtitle"/>
    <w:rsid w:val="00FF1314"/>
    <w:rPr>
      <w:rFonts w:ascii="Arial" w:eastAsia="Calibri" w:hAnsi="Arial" w:cs="Arial"/>
      <w:lang w:eastAsia="en-GB"/>
    </w:rPr>
  </w:style>
  <w:style w:type="paragraph" w:styleId="TableofFigures">
    <w:name w:val="table of figures"/>
    <w:basedOn w:val="Normal"/>
    <w:next w:val="Normal"/>
    <w:autoRedefine/>
    <w:uiPriority w:val="99"/>
    <w:rsid w:val="00464B4B"/>
    <w:pPr>
      <w:numPr>
        <w:numId w:val="17"/>
      </w:numPr>
      <w:tabs>
        <w:tab w:val="right" w:pos="9639"/>
      </w:tabs>
      <w:spacing w:before="60" w:after="60"/>
      <w:ind w:right="284"/>
    </w:pPr>
    <w:rPr>
      <w:rFonts w:eastAsia="Times New Roman" w:cs="Times New Roman"/>
      <w:szCs w:val="24"/>
      <w:lang w:eastAsia="en-US"/>
    </w:rPr>
  </w:style>
  <w:style w:type="paragraph" w:customStyle="1" w:styleId="Table">
    <w:name w:val="Table_#"/>
    <w:basedOn w:val="Normal"/>
    <w:next w:val="Normal"/>
    <w:rsid w:val="00FF1314"/>
    <w:pPr>
      <w:numPr>
        <w:numId w:val="13"/>
      </w:numPr>
      <w:spacing w:before="120" w:after="120"/>
      <w:jc w:val="center"/>
    </w:pPr>
    <w:rPr>
      <w:i/>
      <w:szCs w:val="20"/>
    </w:rPr>
  </w:style>
  <w:style w:type="paragraph" w:customStyle="1" w:styleId="THECOUNCIL">
    <w:name w:val="THE COUNCIL"/>
    <w:basedOn w:val="BodyText"/>
    <w:rsid w:val="00FF1314"/>
    <w:rPr>
      <w:b/>
      <w:sz w:val="28"/>
    </w:rPr>
  </w:style>
  <w:style w:type="paragraph" w:styleId="Title">
    <w:name w:val="Title"/>
    <w:basedOn w:val="Normal"/>
    <w:link w:val="TitleChar"/>
    <w:qFormat/>
    <w:rsid w:val="00FF1314"/>
    <w:pPr>
      <w:spacing w:before="120" w:after="240"/>
      <w:jc w:val="center"/>
      <w:outlineLvl w:val="0"/>
    </w:pPr>
    <w:rPr>
      <w:rFonts w:cs="Arial"/>
      <w:b/>
      <w:bCs/>
      <w:kern w:val="28"/>
      <w:sz w:val="32"/>
      <w:szCs w:val="32"/>
    </w:rPr>
  </w:style>
  <w:style w:type="character" w:customStyle="1" w:styleId="TitleChar">
    <w:name w:val="Title Char"/>
    <w:basedOn w:val="DefaultParagraphFont"/>
    <w:link w:val="Title"/>
    <w:rsid w:val="00FF1314"/>
    <w:rPr>
      <w:rFonts w:ascii="Arial" w:eastAsia="Calibri" w:hAnsi="Arial" w:cs="Arial"/>
      <w:b/>
      <w:bCs/>
      <w:kern w:val="28"/>
      <w:sz w:val="32"/>
      <w:szCs w:val="32"/>
      <w:lang w:eastAsia="en-GB"/>
    </w:rPr>
  </w:style>
  <w:style w:type="paragraph" w:styleId="TOC1">
    <w:name w:val="toc 1"/>
    <w:basedOn w:val="Normal"/>
    <w:next w:val="Normal"/>
    <w:uiPriority w:val="39"/>
    <w:rsid w:val="00FF1314"/>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FF1314"/>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FF1314"/>
    <w:pPr>
      <w:tabs>
        <w:tab w:val="left" w:pos="2268"/>
        <w:tab w:val="right" w:pos="9639"/>
      </w:tabs>
      <w:ind w:left="2268" w:right="284" w:hanging="850"/>
    </w:pPr>
    <w:rPr>
      <w:rFonts w:asciiTheme="minorHAnsi" w:eastAsiaTheme="minorEastAsia" w:hAnsiTheme="minorHAnsi" w:cstheme="minorBidi"/>
      <w:noProof/>
    </w:rPr>
  </w:style>
  <w:style w:type="paragraph" w:styleId="TOC4">
    <w:name w:val="toc 4"/>
    <w:basedOn w:val="Normal"/>
    <w:next w:val="Normal"/>
    <w:uiPriority w:val="39"/>
    <w:rsid w:val="00FF1314"/>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FF1314"/>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FF1314"/>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FF1314"/>
    <w:pPr>
      <w:ind w:left="1200"/>
    </w:pPr>
    <w:rPr>
      <w:sz w:val="20"/>
      <w:szCs w:val="20"/>
    </w:rPr>
  </w:style>
  <w:style w:type="paragraph" w:styleId="TOC8">
    <w:name w:val="toc 8"/>
    <w:basedOn w:val="Normal"/>
    <w:next w:val="Normal"/>
    <w:autoRedefine/>
    <w:semiHidden/>
    <w:rsid w:val="00FF1314"/>
    <w:pPr>
      <w:ind w:left="1440"/>
    </w:pPr>
    <w:rPr>
      <w:sz w:val="20"/>
      <w:szCs w:val="20"/>
    </w:rPr>
  </w:style>
  <w:style w:type="paragraph" w:styleId="TOC9">
    <w:name w:val="toc 9"/>
    <w:basedOn w:val="Normal"/>
    <w:next w:val="Normal"/>
    <w:autoRedefine/>
    <w:semiHidden/>
    <w:rsid w:val="00FF1314"/>
    <w:pPr>
      <w:ind w:left="1680"/>
    </w:pPr>
    <w:rPr>
      <w:sz w:val="20"/>
      <w:szCs w:val="20"/>
    </w:rPr>
  </w:style>
  <w:style w:type="paragraph" w:customStyle="1" w:styleId="Workinggroup">
    <w:name w:val="Working group"/>
    <w:basedOn w:val="Normal"/>
    <w:next w:val="Normal"/>
    <w:autoRedefine/>
    <w:rsid w:val="00FF1314"/>
    <w:pPr>
      <w:numPr>
        <w:numId w:val="14"/>
      </w:numPr>
      <w:tabs>
        <w:tab w:val="left" w:pos="2835"/>
      </w:tabs>
      <w:spacing w:before="240" w:after="240"/>
    </w:pPr>
    <w:rPr>
      <w:rFonts w:eastAsia="MS Mincho" w:cs="Times New Roman"/>
      <w:b/>
      <w:sz w:val="28"/>
      <w:szCs w:val="24"/>
      <w:lang w:eastAsia="ja-JP"/>
    </w:rPr>
  </w:style>
  <w:style w:type="paragraph" w:customStyle="1" w:styleId="WGnumbering">
    <w:name w:val="WG numbering"/>
    <w:basedOn w:val="Normal"/>
    <w:rsid w:val="00607417"/>
    <w:pPr>
      <w:numPr>
        <w:numId w:val="16"/>
      </w:numPr>
    </w:pPr>
  </w:style>
  <w:style w:type="paragraph" w:customStyle="1" w:styleId="Agenda30">
    <w:name w:val="Agenda 3"/>
    <w:basedOn w:val="Normal"/>
    <w:autoRedefine/>
    <w:rsid w:val="0024220F"/>
    <w:pPr>
      <w:numPr>
        <w:ilvl w:val="2"/>
        <w:numId w:val="20"/>
      </w:numPr>
      <w:tabs>
        <w:tab w:val="left" w:pos="7371"/>
      </w:tabs>
      <w:spacing w:after="120"/>
    </w:pPr>
    <w:rPr>
      <w:rFonts w:eastAsia="Times New Roman" w:cs="Times New Roman"/>
      <w:sz w:val="20"/>
      <w:szCs w:val="24"/>
      <w:lang w:eastAsia="en-US"/>
    </w:rPr>
  </w:style>
  <w:style w:type="paragraph" w:customStyle="1" w:styleId="ActionItem">
    <w:name w:val="Action Item"/>
    <w:basedOn w:val="Normal"/>
    <w:next w:val="Normal"/>
    <w:link w:val="ActionItemChar"/>
    <w:rsid w:val="004C1440"/>
    <w:pPr>
      <w:spacing w:before="240" w:after="240"/>
    </w:pPr>
    <w:rPr>
      <w:rFonts w:eastAsia="Times New Roman" w:cs="Times New Roman"/>
      <w:i/>
      <w:sz w:val="24"/>
      <w:szCs w:val="24"/>
      <w:lang w:eastAsia="en-US"/>
    </w:rPr>
  </w:style>
  <w:style w:type="character" w:customStyle="1" w:styleId="ActionItemChar">
    <w:name w:val="Action Item Char"/>
    <w:basedOn w:val="DefaultParagraphFont"/>
    <w:link w:val="ActionItem"/>
    <w:rsid w:val="004C1440"/>
    <w:rPr>
      <w:rFonts w:ascii="Arial" w:eastAsia="Times New Roman" w:hAnsi="Arial" w:cs="Times New Roman"/>
      <w:i/>
      <w:sz w:val="24"/>
      <w:szCs w:val="24"/>
    </w:rPr>
  </w:style>
  <w:style w:type="paragraph" w:customStyle="1" w:styleId="Agenda3">
    <w:name w:val="Agenda3"/>
    <w:basedOn w:val="Normal"/>
    <w:rsid w:val="00035049"/>
    <w:pPr>
      <w:numPr>
        <w:ilvl w:val="2"/>
        <w:numId w:val="22"/>
      </w:numPr>
      <w:tabs>
        <w:tab w:val="left" w:pos="2552"/>
      </w:tabs>
    </w:pPr>
    <w:rPr>
      <w:rFonts w:eastAsia="Times New Roman" w:cs="Arial"/>
      <w:lang w:val="fr-CA"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Calibr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List Bullet" w:uiPriority="0"/>
    <w:lsdException w:name="List Number" w:uiPriority="0"/>
    <w:lsdException w:name="List Number 2"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Indent 2" w:uiPriority="0"/>
    <w:lsdException w:name="Strong" w:semiHidden="0" w:uiPriority="22" w:unhideWhenUsed="0"/>
    <w:lsdException w:name="Emphasis" w:semiHidden="0" w:uiPriority="20" w:unhideWhenUsed="0"/>
    <w:lsdException w:name="Outline List 3"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0"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FF1314"/>
    <w:pPr>
      <w:spacing w:after="0" w:line="240" w:lineRule="auto"/>
    </w:pPr>
    <w:rPr>
      <w:rFonts w:ascii="Arial" w:hAnsi="Arial" w:cs="Calibri"/>
      <w:lang w:eastAsia="en-GB"/>
    </w:rPr>
  </w:style>
  <w:style w:type="paragraph" w:styleId="Heading1">
    <w:name w:val="heading 1"/>
    <w:basedOn w:val="Normal"/>
    <w:next w:val="BodyText"/>
    <w:link w:val="Heading1Char"/>
    <w:qFormat/>
    <w:rsid w:val="001247AE"/>
    <w:pPr>
      <w:keepNext/>
      <w:numPr>
        <w:numId w:val="21"/>
      </w:numPr>
      <w:spacing w:before="240" w:after="240"/>
      <w:outlineLvl w:val="0"/>
    </w:pPr>
    <w:rPr>
      <w:b/>
      <w:caps/>
      <w:kern w:val="28"/>
      <w:sz w:val="24"/>
      <w:lang w:eastAsia="de-DE"/>
    </w:rPr>
  </w:style>
  <w:style w:type="paragraph" w:styleId="Heading2">
    <w:name w:val="heading 2"/>
    <w:basedOn w:val="Heading1"/>
    <w:next w:val="BodyText"/>
    <w:link w:val="Heading2Char"/>
    <w:qFormat/>
    <w:rsid w:val="001247AE"/>
    <w:pPr>
      <w:numPr>
        <w:ilvl w:val="1"/>
      </w:numPr>
      <w:tabs>
        <w:tab w:val="left" w:pos="851"/>
      </w:tabs>
      <w:spacing w:before="120" w:after="120"/>
      <w:jc w:val="both"/>
      <w:outlineLvl w:val="1"/>
    </w:pPr>
    <w:rPr>
      <w:rFonts w:eastAsia="MS Mincho" w:cs="Times New Roman"/>
      <w:caps w:val="0"/>
      <w:sz w:val="22"/>
      <w:szCs w:val="20"/>
    </w:rPr>
  </w:style>
  <w:style w:type="paragraph" w:styleId="Heading3">
    <w:name w:val="heading 3"/>
    <w:basedOn w:val="Normal"/>
    <w:next w:val="BodyText"/>
    <w:link w:val="Heading3Char"/>
    <w:qFormat/>
    <w:rsid w:val="001247AE"/>
    <w:pPr>
      <w:keepNext/>
      <w:numPr>
        <w:ilvl w:val="2"/>
        <w:numId w:val="21"/>
      </w:numPr>
      <w:spacing w:before="120" w:after="120"/>
      <w:outlineLvl w:val="2"/>
    </w:pPr>
    <w:rPr>
      <w:szCs w:val="20"/>
      <w:lang w:eastAsia="de-DE"/>
    </w:rPr>
  </w:style>
  <w:style w:type="paragraph" w:styleId="Heading4">
    <w:name w:val="heading 4"/>
    <w:basedOn w:val="Normal"/>
    <w:next w:val="BodyTextIndent"/>
    <w:link w:val="Heading4Char"/>
    <w:rsid w:val="001247AE"/>
    <w:pPr>
      <w:keepNext/>
      <w:numPr>
        <w:ilvl w:val="3"/>
        <w:numId w:val="21"/>
      </w:numPr>
      <w:spacing w:before="120" w:after="120"/>
      <w:outlineLvl w:val="3"/>
    </w:pPr>
    <w:rPr>
      <w:szCs w:val="20"/>
      <w:lang w:val="en-US" w:eastAsia="de-DE"/>
    </w:rPr>
  </w:style>
  <w:style w:type="paragraph" w:styleId="Heading5">
    <w:name w:val="heading 5"/>
    <w:basedOn w:val="Normal"/>
    <w:next w:val="Normal"/>
    <w:link w:val="Heading5Char"/>
    <w:rsid w:val="001247AE"/>
    <w:pPr>
      <w:numPr>
        <w:ilvl w:val="4"/>
        <w:numId w:val="21"/>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1247AE"/>
    <w:pPr>
      <w:numPr>
        <w:ilvl w:val="5"/>
        <w:numId w:val="21"/>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1247AE"/>
    <w:pPr>
      <w:numPr>
        <w:ilvl w:val="6"/>
        <w:numId w:val="21"/>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1247AE"/>
    <w:pPr>
      <w:numPr>
        <w:ilvl w:val="7"/>
        <w:numId w:val="21"/>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1247AE"/>
    <w:pPr>
      <w:numPr>
        <w:ilvl w:val="8"/>
        <w:numId w:val="21"/>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ctionIALA">
    <w:name w:val="Action IALA"/>
    <w:basedOn w:val="Normal"/>
    <w:next w:val="Normal"/>
    <w:rsid w:val="00FF1314"/>
    <w:pPr>
      <w:spacing w:before="120" w:after="120"/>
      <w:jc w:val="both"/>
    </w:pPr>
    <w:rPr>
      <w:rFonts w:eastAsia="MS Mincho" w:cs="Arial"/>
      <w:i/>
      <w:iCs/>
    </w:rPr>
  </w:style>
  <w:style w:type="paragraph" w:customStyle="1" w:styleId="ActionMember">
    <w:name w:val="Action Member"/>
    <w:basedOn w:val="Normal"/>
    <w:next w:val="Normal"/>
    <w:rsid w:val="00FF1314"/>
    <w:pPr>
      <w:spacing w:after="120"/>
      <w:jc w:val="both"/>
    </w:pPr>
    <w:rPr>
      <w:rFonts w:eastAsia="MS Mincho"/>
      <w:i/>
      <w:iCs/>
      <w:lang w:eastAsia="ja-JP"/>
    </w:rPr>
  </w:style>
  <w:style w:type="paragraph" w:customStyle="1" w:styleId="Agenda1">
    <w:name w:val="Agenda 1"/>
    <w:basedOn w:val="Normal"/>
    <w:rsid w:val="0024220F"/>
    <w:pPr>
      <w:numPr>
        <w:numId w:val="22"/>
      </w:numPr>
      <w:tabs>
        <w:tab w:val="left" w:pos="7371"/>
      </w:tabs>
      <w:spacing w:before="120" w:after="120"/>
      <w:jc w:val="both"/>
    </w:pPr>
    <w:rPr>
      <w:rFonts w:eastAsia="Times New Roman" w:cs="Times New Roman"/>
      <w:szCs w:val="20"/>
      <w:lang w:eastAsia="en-US"/>
    </w:rPr>
  </w:style>
  <w:style w:type="paragraph" w:customStyle="1" w:styleId="Agenda2">
    <w:name w:val="Agenda 2"/>
    <w:basedOn w:val="Normal"/>
    <w:rsid w:val="0024220F"/>
    <w:pPr>
      <w:numPr>
        <w:ilvl w:val="1"/>
        <w:numId w:val="22"/>
      </w:numPr>
      <w:tabs>
        <w:tab w:val="left" w:pos="7371"/>
      </w:tabs>
      <w:spacing w:after="120"/>
    </w:pPr>
    <w:rPr>
      <w:rFonts w:eastAsia="MS Mincho" w:cs="Times New Roman"/>
      <w:szCs w:val="24"/>
      <w:lang w:eastAsia="ja-JP"/>
    </w:rPr>
  </w:style>
  <w:style w:type="paragraph" w:customStyle="1" w:styleId="AgendaItem1">
    <w:name w:val="Agenda Item_1"/>
    <w:basedOn w:val="Normal"/>
    <w:next w:val="Normal"/>
    <w:rsid w:val="00BE26C0"/>
    <w:pPr>
      <w:numPr>
        <w:numId w:val="15"/>
      </w:numPr>
      <w:spacing w:before="240" w:after="240"/>
      <w:jc w:val="both"/>
    </w:pPr>
    <w:rPr>
      <w:rFonts w:eastAsia="Times New Roman" w:cs="Times New Roman"/>
      <w:b/>
      <w:sz w:val="24"/>
      <w:szCs w:val="24"/>
      <w:lang w:eastAsia="en-US"/>
    </w:rPr>
  </w:style>
  <w:style w:type="paragraph" w:customStyle="1" w:styleId="AgendaItem2">
    <w:name w:val="Agenda Item_2"/>
    <w:basedOn w:val="Normal"/>
    <w:rsid w:val="00BE26C0"/>
    <w:pPr>
      <w:numPr>
        <w:ilvl w:val="1"/>
        <w:numId w:val="15"/>
      </w:numPr>
      <w:tabs>
        <w:tab w:val="left" w:pos="2268"/>
      </w:tabs>
      <w:spacing w:after="120"/>
      <w:jc w:val="both"/>
    </w:pPr>
    <w:rPr>
      <w:rFonts w:eastAsia="Times New Roman" w:cs="Times New Roman"/>
      <w:szCs w:val="24"/>
      <w:lang w:eastAsia="en-US"/>
    </w:rPr>
  </w:style>
  <w:style w:type="character" w:customStyle="1" w:styleId="Heading1Char">
    <w:name w:val="Heading 1 Char"/>
    <w:basedOn w:val="DefaultParagraphFont"/>
    <w:link w:val="Heading1"/>
    <w:rsid w:val="00FF1314"/>
    <w:rPr>
      <w:rFonts w:ascii="Arial" w:hAnsi="Arial" w:cs="Calibri"/>
      <w:b/>
      <w:caps/>
      <w:kern w:val="28"/>
      <w:sz w:val="24"/>
      <w:lang w:eastAsia="de-DE"/>
    </w:rPr>
  </w:style>
  <w:style w:type="paragraph" w:styleId="BodyText">
    <w:name w:val="Body Text"/>
    <w:basedOn w:val="Normal"/>
    <w:link w:val="BodyTextChar"/>
    <w:qFormat/>
    <w:rsid w:val="00FF1314"/>
    <w:pPr>
      <w:spacing w:after="120"/>
      <w:jc w:val="both"/>
    </w:pPr>
  </w:style>
  <w:style w:type="character" w:customStyle="1" w:styleId="BodyTextChar">
    <w:name w:val="Body Text Char"/>
    <w:basedOn w:val="DefaultParagraphFont"/>
    <w:link w:val="BodyText"/>
    <w:rsid w:val="00FF1314"/>
    <w:rPr>
      <w:rFonts w:ascii="Arial" w:eastAsia="Calibri" w:hAnsi="Arial" w:cs="Calibri"/>
      <w:lang w:eastAsia="en-GB"/>
    </w:rPr>
  </w:style>
  <w:style w:type="paragraph" w:customStyle="1" w:styleId="Annex">
    <w:name w:val="Annex"/>
    <w:basedOn w:val="Heading1"/>
    <w:next w:val="Normal"/>
    <w:autoRedefine/>
    <w:rsid w:val="000D4CDF"/>
    <w:pPr>
      <w:numPr>
        <w:numId w:val="19"/>
      </w:numPr>
      <w:jc w:val="both"/>
    </w:pPr>
    <w:rPr>
      <w:snapToGrid w:val="0"/>
      <w:kern w:val="0"/>
      <w:lang w:eastAsia="en-GB"/>
    </w:rPr>
  </w:style>
  <w:style w:type="paragraph" w:customStyle="1" w:styleId="AnnexFigure">
    <w:name w:val="Annex Figure"/>
    <w:basedOn w:val="Normal"/>
    <w:next w:val="Normal"/>
    <w:rsid w:val="00FF1314"/>
    <w:pPr>
      <w:numPr>
        <w:numId w:val="1"/>
      </w:numPr>
      <w:spacing w:before="120" w:after="120"/>
      <w:jc w:val="center"/>
    </w:pPr>
    <w:rPr>
      <w:i/>
    </w:rPr>
  </w:style>
  <w:style w:type="paragraph" w:customStyle="1" w:styleId="AnnexHeading1">
    <w:name w:val="Annex Heading 1"/>
    <w:basedOn w:val="Normal"/>
    <w:next w:val="BodyText"/>
    <w:rsid w:val="00FF1314"/>
    <w:pPr>
      <w:numPr>
        <w:numId w:val="2"/>
      </w:numPr>
      <w:spacing w:before="120" w:after="120"/>
    </w:pPr>
    <w:rPr>
      <w:rFonts w:cs="Arial"/>
      <w:b/>
      <w:caps/>
      <w:sz w:val="24"/>
    </w:rPr>
  </w:style>
  <w:style w:type="paragraph" w:customStyle="1" w:styleId="AnnexHeading2">
    <w:name w:val="Annex Heading 2"/>
    <w:basedOn w:val="Normal"/>
    <w:next w:val="BodyText"/>
    <w:rsid w:val="00FF1314"/>
    <w:pPr>
      <w:numPr>
        <w:ilvl w:val="1"/>
        <w:numId w:val="2"/>
      </w:numPr>
      <w:spacing w:before="120" w:after="120"/>
    </w:pPr>
    <w:rPr>
      <w:rFonts w:cs="Arial"/>
      <w:b/>
    </w:rPr>
  </w:style>
  <w:style w:type="paragraph" w:customStyle="1" w:styleId="AnnexHeading3">
    <w:name w:val="Annex Heading 3"/>
    <w:basedOn w:val="Normal"/>
    <w:next w:val="Normal"/>
    <w:rsid w:val="00FF1314"/>
    <w:pPr>
      <w:numPr>
        <w:ilvl w:val="2"/>
        <w:numId w:val="2"/>
      </w:numPr>
      <w:spacing w:before="120" w:after="120"/>
    </w:pPr>
    <w:rPr>
      <w:rFonts w:cs="Arial"/>
    </w:rPr>
  </w:style>
  <w:style w:type="paragraph" w:customStyle="1" w:styleId="AnnexHeading4">
    <w:name w:val="Annex Heading 4"/>
    <w:basedOn w:val="Normal"/>
    <w:next w:val="BodyText"/>
    <w:rsid w:val="00FF1314"/>
    <w:pPr>
      <w:numPr>
        <w:ilvl w:val="3"/>
        <w:numId w:val="2"/>
      </w:numPr>
      <w:spacing w:before="120" w:after="120"/>
    </w:pPr>
    <w:rPr>
      <w:rFonts w:cs="Arial"/>
    </w:rPr>
  </w:style>
  <w:style w:type="paragraph" w:customStyle="1" w:styleId="AnnexTable">
    <w:name w:val="Annex Table"/>
    <w:basedOn w:val="Normal"/>
    <w:next w:val="Normal"/>
    <w:rsid w:val="00FF1314"/>
    <w:pPr>
      <w:numPr>
        <w:numId w:val="3"/>
      </w:numPr>
      <w:tabs>
        <w:tab w:val="left" w:pos="1418"/>
      </w:tabs>
      <w:spacing w:before="120" w:after="120"/>
      <w:jc w:val="center"/>
    </w:pPr>
    <w:rPr>
      <w:i/>
    </w:rPr>
  </w:style>
  <w:style w:type="paragraph" w:customStyle="1" w:styleId="Appendix">
    <w:name w:val="Appendix"/>
    <w:basedOn w:val="Normal"/>
    <w:next w:val="Normal"/>
    <w:rsid w:val="00FF1314"/>
    <w:pPr>
      <w:numPr>
        <w:numId w:val="4"/>
      </w:numPr>
      <w:tabs>
        <w:tab w:val="left" w:pos="1985"/>
      </w:tabs>
      <w:spacing w:before="120" w:after="240"/>
    </w:pPr>
    <w:rPr>
      <w:rFonts w:eastAsia="Times New Roman" w:cs="Times New Roman"/>
      <w:b/>
      <w:sz w:val="24"/>
      <w:szCs w:val="28"/>
      <w:lang w:eastAsia="en-US"/>
    </w:rPr>
  </w:style>
  <w:style w:type="paragraph" w:customStyle="1" w:styleId="AppendixHeading1">
    <w:name w:val="Appendix Heading 1"/>
    <w:basedOn w:val="Normal"/>
    <w:next w:val="BodyText"/>
    <w:rsid w:val="00FF1314"/>
    <w:pPr>
      <w:numPr>
        <w:numId w:val="5"/>
      </w:numPr>
      <w:spacing w:before="120" w:after="120"/>
    </w:pPr>
    <w:rPr>
      <w:rFonts w:cs="Arial"/>
      <w:b/>
      <w:caps/>
      <w:sz w:val="24"/>
    </w:rPr>
  </w:style>
  <w:style w:type="paragraph" w:customStyle="1" w:styleId="AppendixHeading2">
    <w:name w:val="Appendix Heading 2"/>
    <w:basedOn w:val="Normal"/>
    <w:next w:val="BodyText"/>
    <w:rsid w:val="00FF1314"/>
    <w:pPr>
      <w:numPr>
        <w:ilvl w:val="1"/>
        <w:numId w:val="5"/>
      </w:numPr>
      <w:spacing w:before="120" w:after="120"/>
    </w:pPr>
    <w:rPr>
      <w:rFonts w:cs="Arial"/>
      <w:b/>
    </w:rPr>
  </w:style>
  <w:style w:type="paragraph" w:customStyle="1" w:styleId="AppendixHeading3">
    <w:name w:val="Appendix Heading 3"/>
    <w:basedOn w:val="Normal"/>
    <w:next w:val="Normal"/>
    <w:rsid w:val="00FF1314"/>
    <w:pPr>
      <w:numPr>
        <w:ilvl w:val="2"/>
        <w:numId w:val="5"/>
      </w:numPr>
      <w:spacing w:before="120" w:after="120"/>
    </w:pPr>
    <w:rPr>
      <w:rFonts w:cs="Arial"/>
    </w:rPr>
  </w:style>
  <w:style w:type="paragraph" w:customStyle="1" w:styleId="AppendixHeading4">
    <w:name w:val="Appendix Heading 4"/>
    <w:basedOn w:val="Normal"/>
    <w:next w:val="BodyText"/>
    <w:rsid w:val="00FF1314"/>
    <w:pPr>
      <w:numPr>
        <w:ilvl w:val="3"/>
        <w:numId w:val="5"/>
      </w:numPr>
      <w:spacing w:before="120" w:after="120"/>
    </w:pPr>
    <w:rPr>
      <w:rFonts w:cs="Arial"/>
    </w:rPr>
  </w:style>
  <w:style w:type="character" w:customStyle="1" w:styleId="Heading2Char">
    <w:name w:val="Heading 2 Char"/>
    <w:basedOn w:val="DefaultParagraphFont"/>
    <w:link w:val="Heading2"/>
    <w:rsid w:val="001247AE"/>
    <w:rPr>
      <w:rFonts w:ascii="Arial" w:eastAsia="MS Mincho" w:hAnsi="Arial" w:cs="Times New Roman"/>
      <w:b/>
      <w:kern w:val="28"/>
      <w:szCs w:val="20"/>
      <w:lang w:eastAsia="de-DE"/>
    </w:rPr>
  </w:style>
  <w:style w:type="character" w:customStyle="1" w:styleId="Heading3Char">
    <w:name w:val="Heading 3 Char"/>
    <w:basedOn w:val="DefaultParagraphFont"/>
    <w:link w:val="Heading3"/>
    <w:rsid w:val="00FF1314"/>
    <w:rPr>
      <w:rFonts w:ascii="Arial" w:hAnsi="Arial" w:cs="Calibri"/>
      <w:szCs w:val="20"/>
      <w:lang w:eastAsia="de-DE"/>
    </w:rPr>
  </w:style>
  <w:style w:type="character" w:customStyle="1" w:styleId="Heading4Char">
    <w:name w:val="Heading 4 Char"/>
    <w:basedOn w:val="DefaultParagraphFont"/>
    <w:link w:val="Heading4"/>
    <w:rsid w:val="00FF1314"/>
    <w:rPr>
      <w:rFonts w:ascii="Arial" w:hAnsi="Arial" w:cs="Calibri"/>
      <w:szCs w:val="20"/>
      <w:lang w:val="en-US" w:eastAsia="de-DE"/>
    </w:rPr>
  </w:style>
  <w:style w:type="character" w:customStyle="1" w:styleId="Heading5Char">
    <w:name w:val="Heading 5 Char"/>
    <w:basedOn w:val="DefaultParagraphFont"/>
    <w:link w:val="Heading5"/>
    <w:rsid w:val="00FF1314"/>
    <w:rPr>
      <w:rFonts w:ascii="Arial" w:eastAsia="Times New Roman" w:hAnsi="Arial" w:cs="Times New Roman"/>
      <w:szCs w:val="20"/>
      <w:lang w:val="de-DE" w:eastAsia="de-DE"/>
    </w:rPr>
  </w:style>
  <w:style w:type="character" w:customStyle="1" w:styleId="Heading6Char">
    <w:name w:val="Heading 6 Char"/>
    <w:basedOn w:val="DefaultParagraphFont"/>
    <w:link w:val="Heading6"/>
    <w:rsid w:val="00FF1314"/>
    <w:rPr>
      <w:rFonts w:ascii="Arial" w:hAnsi="Arial" w:cs="Calibri"/>
      <w:szCs w:val="20"/>
      <w:lang w:val="de-DE" w:eastAsia="de-DE"/>
    </w:rPr>
  </w:style>
  <w:style w:type="character" w:customStyle="1" w:styleId="Heading7Char">
    <w:name w:val="Heading 7 Char"/>
    <w:basedOn w:val="DefaultParagraphFont"/>
    <w:link w:val="Heading7"/>
    <w:rsid w:val="00FF1314"/>
    <w:rPr>
      <w:rFonts w:ascii="Arial" w:hAnsi="Arial" w:cs="Calibri"/>
      <w:szCs w:val="20"/>
      <w:lang w:val="de-DE" w:eastAsia="de-DE"/>
    </w:rPr>
  </w:style>
  <w:style w:type="character" w:customStyle="1" w:styleId="Heading8Char">
    <w:name w:val="Heading 8 Char"/>
    <w:basedOn w:val="DefaultParagraphFont"/>
    <w:link w:val="Heading8"/>
    <w:rsid w:val="00FF1314"/>
    <w:rPr>
      <w:rFonts w:ascii="Arial" w:hAnsi="Arial" w:cs="Calibri"/>
      <w:szCs w:val="20"/>
      <w:lang w:val="de-DE" w:eastAsia="de-DE"/>
    </w:rPr>
  </w:style>
  <w:style w:type="character" w:customStyle="1" w:styleId="Heading9Char">
    <w:name w:val="Heading 9 Char"/>
    <w:basedOn w:val="DefaultParagraphFont"/>
    <w:link w:val="Heading9"/>
    <w:rsid w:val="00FF1314"/>
    <w:rPr>
      <w:rFonts w:ascii="Arial" w:hAnsi="Arial" w:cs="Calibri"/>
      <w:szCs w:val="20"/>
      <w:lang w:val="de-DE" w:eastAsia="de-DE"/>
    </w:rPr>
  </w:style>
  <w:style w:type="numbering" w:styleId="ArticleSection">
    <w:name w:val="Outline List 3"/>
    <w:basedOn w:val="NoList"/>
    <w:rsid w:val="00FF1314"/>
    <w:pPr>
      <w:numPr>
        <w:numId w:val="6"/>
      </w:numPr>
    </w:pPr>
  </w:style>
  <w:style w:type="paragraph" w:styleId="BodyTextIndent">
    <w:name w:val="Body Text Indent"/>
    <w:basedOn w:val="Normal"/>
    <w:link w:val="BodyTextIndentChar"/>
    <w:rsid w:val="00FF1314"/>
    <w:pPr>
      <w:spacing w:after="120"/>
      <w:ind w:left="567"/>
    </w:pPr>
  </w:style>
  <w:style w:type="character" w:customStyle="1" w:styleId="BodyTextIndentChar">
    <w:name w:val="Body Text Indent Char"/>
    <w:basedOn w:val="DefaultParagraphFont"/>
    <w:link w:val="BodyTextIndent"/>
    <w:rsid w:val="00FF1314"/>
    <w:rPr>
      <w:rFonts w:ascii="Arial" w:eastAsia="Calibri" w:hAnsi="Arial" w:cs="Calibri"/>
      <w:lang w:eastAsia="en-GB"/>
    </w:rPr>
  </w:style>
  <w:style w:type="paragraph" w:styleId="BodyTextIndent2">
    <w:name w:val="Body Text Indent 2"/>
    <w:basedOn w:val="Normal"/>
    <w:link w:val="BodyTextIndent2Char"/>
    <w:rsid w:val="00FF1314"/>
    <w:pPr>
      <w:spacing w:after="120"/>
      <w:ind w:left="1134"/>
      <w:jc w:val="both"/>
    </w:pPr>
    <w:rPr>
      <w:lang w:eastAsia="de-DE"/>
    </w:rPr>
  </w:style>
  <w:style w:type="character" w:customStyle="1" w:styleId="BodyTextIndent2Char">
    <w:name w:val="Body Text Indent 2 Char"/>
    <w:basedOn w:val="DefaultParagraphFont"/>
    <w:link w:val="BodyTextIndent2"/>
    <w:rsid w:val="00FF1314"/>
    <w:rPr>
      <w:rFonts w:ascii="Arial" w:eastAsia="Calibri" w:hAnsi="Arial" w:cs="Calibri"/>
      <w:lang w:eastAsia="de-DE"/>
    </w:rPr>
  </w:style>
  <w:style w:type="paragraph" w:customStyle="1" w:styleId="Bullet1">
    <w:name w:val="Bullet 1"/>
    <w:basedOn w:val="Normal"/>
    <w:qFormat/>
    <w:rsid w:val="009C1A29"/>
    <w:pPr>
      <w:numPr>
        <w:numId w:val="18"/>
      </w:numPr>
      <w:spacing w:after="120"/>
      <w:jc w:val="both"/>
      <w:outlineLvl w:val="0"/>
    </w:pPr>
    <w:rPr>
      <w:rFonts w:cs="Arial"/>
    </w:rPr>
  </w:style>
  <w:style w:type="paragraph" w:customStyle="1" w:styleId="Bullet1text">
    <w:name w:val="Bullet 1 text"/>
    <w:basedOn w:val="Normal"/>
    <w:rsid w:val="00FF1314"/>
    <w:pPr>
      <w:suppressAutoHyphens/>
      <w:spacing w:after="120"/>
      <w:ind w:left="1134"/>
      <w:jc w:val="both"/>
    </w:pPr>
    <w:rPr>
      <w:rFonts w:cs="Arial"/>
      <w:lang w:val="fr-FR"/>
    </w:rPr>
  </w:style>
  <w:style w:type="paragraph" w:customStyle="1" w:styleId="Bullet2">
    <w:name w:val="Bullet 2"/>
    <w:basedOn w:val="Normal"/>
    <w:rsid w:val="009C1A29"/>
    <w:pPr>
      <w:numPr>
        <w:ilvl w:val="1"/>
        <w:numId w:val="18"/>
      </w:numPr>
      <w:spacing w:after="120"/>
      <w:jc w:val="both"/>
    </w:pPr>
    <w:rPr>
      <w:rFonts w:cs="Arial"/>
    </w:rPr>
  </w:style>
  <w:style w:type="paragraph" w:customStyle="1" w:styleId="Bullet2text">
    <w:name w:val="Bullet 2 text"/>
    <w:basedOn w:val="Normal"/>
    <w:rsid w:val="00FF1314"/>
    <w:pPr>
      <w:suppressAutoHyphens/>
      <w:spacing w:after="120"/>
      <w:ind w:left="1701"/>
      <w:jc w:val="both"/>
    </w:pPr>
    <w:rPr>
      <w:rFonts w:cs="Arial"/>
    </w:rPr>
  </w:style>
  <w:style w:type="paragraph" w:customStyle="1" w:styleId="Bullet3">
    <w:name w:val="Bullet 3"/>
    <w:basedOn w:val="Normal"/>
    <w:rsid w:val="009C1A29"/>
    <w:pPr>
      <w:numPr>
        <w:ilvl w:val="2"/>
        <w:numId w:val="18"/>
      </w:numPr>
      <w:spacing w:after="60"/>
      <w:jc w:val="both"/>
    </w:pPr>
    <w:rPr>
      <w:rFonts w:cs="Arial"/>
      <w:sz w:val="20"/>
    </w:rPr>
  </w:style>
  <w:style w:type="paragraph" w:customStyle="1" w:styleId="Bullet3text">
    <w:name w:val="Bullet 3 text"/>
    <w:basedOn w:val="Normal"/>
    <w:rsid w:val="00FF1314"/>
    <w:pPr>
      <w:suppressAutoHyphens/>
      <w:spacing w:after="60"/>
      <w:ind w:left="2268"/>
    </w:pPr>
    <w:rPr>
      <w:rFonts w:cs="Arial"/>
      <w:sz w:val="20"/>
    </w:rPr>
  </w:style>
  <w:style w:type="paragraph" w:customStyle="1" w:styleId="equation">
    <w:name w:val="equation"/>
    <w:basedOn w:val="Normal"/>
    <w:next w:val="BodyText"/>
    <w:rsid w:val="00FF1314"/>
    <w:pPr>
      <w:keepNext/>
      <w:numPr>
        <w:numId w:val="7"/>
      </w:numPr>
      <w:tabs>
        <w:tab w:val="left" w:pos="142"/>
      </w:tabs>
      <w:spacing w:after="120"/>
      <w:jc w:val="right"/>
    </w:pPr>
    <w:rPr>
      <w:rFonts w:eastAsia="Times New Roman" w:cs="Times New Roman"/>
      <w:szCs w:val="24"/>
      <w:lang w:eastAsia="en-US"/>
    </w:rPr>
  </w:style>
  <w:style w:type="paragraph" w:customStyle="1" w:styleId="Figure">
    <w:name w:val="Figure_#"/>
    <w:basedOn w:val="Normal"/>
    <w:next w:val="Normal"/>
    <w:rsid w:val="00FF1314"/>
    <w:pPr>
      <w:numPr>
        <w:numId w:val="8"/>
      </w:numPr>
      <w:spacing w:before="120" w:after="120"/>
      <w:jc w:val="center"/>
    </w:pPr>
    <w:rPr>
      <w:i/>
      <w:szCs w:val="20"/>
    </w:rPr>
  </w:style>
  <w:style w:type="paragraph" w:styleId="Footer">
    <w:name w:val="footer"/>
    <w:basedOn w:val="Normal"/>
    <w:link w:val="FooterChar"/>
    <w:rsid w:val="00FF1314"/>
    <w:pPr>
      <w:tabs>
        <w:tab w:val="center" w:pos="4820"/>
        <w:tab w:val="right" w:pos="9639"/>
      </w:tabs>
    </w:pPr>
  </w:style>
  <w:style w:type="character" w:customStyle="1" w:styleId="FooterChar">
    <w:name w:val="Footer Char"/>
    <w:basedOn w:val="DefaultParagraphFont"/>
    <w:link w:val="Footer"/>
    <w:rsid w:val="00FF1314"/>
    <w:rPr>
      <w:rFonts w:ascii="Arial" w:eastAsia="Calibri" w:hAnsi="Arial" w:cs="Calibri"/>
      <w:lang w:eastAsia="en-GB"/>
    </w:rPr>
  </w:style>
  <w:style w:type="character" w:styleId="FootnoteReference">
    <w:name w:val="footnote reference"/>
    <w:semiHidden/>
    <w:rsid w:val="00FF1314"/>
    <w:rPr>
      <w:rFonts w:ascii="Arial" w:hAnsi="Arial"/>
      <w:sz w:val="16"/>
    </w:rPr>
  </w:style>
  <w:style w:type="paragraph" w:styleId="FootnoteText">
    <w:name w:val="footnote text"/>
    <w:basedOn w:val="Normal"/>
    <w:link w:val="FootnoteTextChar"/>
    <w:semiHidden/>
    <w:rsid w:val="00FF1314"/>
    <w:rPr>
      <w:sz w:val="20"/>
      <w:szCs w:val="20"/>
    </w:rPr>
  </w:style>
  <w:style w:type="character" w:customStyle="1" w:styleId="FootnoteTextChar">
    <w:name w:val="Footnote Text Char"/>
    <w:basedOn w:val="DefaultParagraphFont"/>
    <w:link w:val="FootnoteText"/>
    <w:semiHidden/>
    <w:rsid w:val="00FF1314"/>
    <w:rPr>
      <w:rFonts w:ascii="Arial" w:eastAsia="Calibri" w:hAnsi="Arial" w:cs="Calibri"/>
      <w:sz w:val="20"/>
      <w:szCs w:val="20"/>
      <w:lang w:eastAsia="en-GB"/>
    </w:rPr>
  </w:style>
  <w:style w:type="paragraph" w:styleId="Header">
    <w:name w:val="header"/>
    <w:basedOn w:val="Normal"/>
    <w:link w:val="HeaderChar"/>
    <w:rsid w:val="00FF1314"/>
    <w:pPr>
      <w:tabs>
        <w:tab w:val="center" w:pos="4820"/>
        <w:tab w:val="right" w:pos="9639"/>
      </w:tabs>
    </w:pPr>
  </w:style>
  <w:style w:type="character" w:customStyle="1" w:styleId="HeaderChar">
    <w:name w:val="Header Char"/>
    <w:basedOn w:val="DefaultParagraphFont"/>
    <w:link w:val="Header"/>
    <w:rsid w:val="00FF1314"/>
    <w:rPr>
      <w:rFonts w:ascii="Arial" w:eastAsia="Calibri" w:hAnsi="Arial" w:cs="Calibri"/>
      <w:lang w:eastAsia="en-GB"/>
    </w:rPr>
  </w:style>
  <w:style w:type="character" w:styleId="Hyperlink">
    <w:name w:val="Hyperlink"/>
    <w:basedOn w:val="DefaultParagraphFont"/>
    <w:uiPriority w:val="99"/>
    <w:rsid w:val="00FF1314"/>
    <w:rPr>
      <w:dstrike w:val="0"/>
      <w:bdr w:val="none" w:sz="0" w:space="0" w:color="auto"/>
      <w:vertAlign w:val="baseline"/>
    </w:rPr>
  </w:style>
  <w:style w:type="paragraph" w:customStyle="1" w:styleId="List1">
    <w:name w:val="List 1"/>
    <w:basedOn w:val="Normal"/>
    <w:qFormat/>
    <w:rsid w:val="00FF1314"/>
    <w:pPr>
      <w:numPr>
        <w:numId w:val="9"/>
      </w:numPr>
      <w:spacing w:after="120"/>
      <w:jc w:val="both"/>
    </w:pPr>
    <w:rPr>
      <w:rFonts w:eastAsia="MS Mincho"/>
      <w:lang w:eastAsia="ja-JP"/>
    </w:rPr>
  </w:style>
  <w:style w:type="paragraph" w:customStyle="1" w:styleId="List1indent1">
    <w:name w:val="List 1 indent 1"/>
    <w:basedOn w:val="Normal"/>
    <w:qFormat/>
    <w:rsid w:val="00FF1314"/>
    <w:pPr>
      <w:numPr>
        <w:ilvl w:val="1"/>
        <w:numId w:val="9"/>
      </w:numPr>
      <w:spacing w:after="120"/>
      <w:jc w:val="both"/>
    </w:pPr>
    <w:rPr>
      <w:rFonts w:cs="Arial"/>
    </w:rPr>
  </w:style>
  <w:style w:type="paragraph" w:customStyle="1" w:styleId="List1indent1text">
    <w:name w:val="List 1 indent 1 text"/>
    <w:basedOn w:val="Normal"/>
    <w:rsid w:val="00FF1314"/>
    <w:pPr>
      <w:spacing w:after="120"/>
      <w:ind w:left="1134"/>
      <w:jc w:val="both"/>
    </w:pPr>
    <w:rPr>
      <w:rFonts w:cs="Arial"/>
      <w:lang w:eastAsia="fr-FR"/>
    </w:rPr>
  </w:style>
  <w:style w:type="paragraph" w:customStyle="1" w:styleId="List1indent2">
    <w:name w:val="List 1 indent 2"/>
    <w:basedOn w:val="Normal"/>
    <w:rsid w:val="00FF1314"/>
    <w:pPr>
      <w:widowControl w:val="0"/>
      <w:numPr>
        <w:ilvl w:val="2"/>
        <w:numId w:val="9"/>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FF1314"/>
    <w:pPr>
      <w:spacing w:after="60"/>
      <w:ind w:left="1701"/>
      <w:jc w:val="both"/>
    </w:pPr>
    <w:rPr>
      <w:rFonts w:cs="Arial"/>
      <w:sz w:val="20"/>
    </w:rPr>
  </w:style>
  <w:style w:type="paragraph" w:customStyle="1" w:styleId="List1indenttext">
    <w:name w:val="List 1 indent text"/>
    <w:basedOn w:val="Normal"/>
    <w:rsid w:val="00FF1314"/>
    <w:pPr>
      <w:spacing w:after="120"/>
      <w:ind w:left="1134"/>
      <w:jc w:val="both"/>
    </w:pPr>
    <w:rPr>
      <w:szCs w:val="20"/>
    </w:rPr>
  </w:style>
  <w:style w:type="paragraph" w:customStyle="1" w:styleId="List1text">
    <w:name w:val="List 1 text"/>
    <w:basedOn w:val="Normal"/>
    <w:qFormat/>
    <w:rsid w:val="00771B1C"/>
    <w:pPr>
      <w:spacing w:after="120"/>
      <w:ind w:left="567"/>
      <w:jc w:val="both"/>
    </w:pPr>
    <w:rPr>
      <w:rFonts w:cs="Arial"/>
    </w:rPr>
  </w:style>
  <w:style w:type="paragraph" w:styleId="ListBullet">
    <w:name w:val="List Bullet"/>
    <w:basedOn w:val="Normal"/>
    <w:autoRedefine/>
    <w:rsid w:val="00FF1314"/>
    <w:pPr>
      <w:spacing w:before="60" w:after="80"/>
      <w:ind w:left="354"/>
    </w:pPr>
  </w:style>
  <w:style w:type="paragraph" w:styleId="ListNumber">
    <w:name w:val="List Number"/>
    <w:basedOn w:val="Normal"/>
    <w:rsid w:val="00FF1314"/>
    <w:pPr>
      <w:numPr>
        <w:numId w:val="10"/>
      </w:numPr>
    </w:pPr>
  </w:style>
  <w:style w:type="paragraph" w:styleId="ListNumber2">
    <w:name w:val="List Number 2"/>
    <w:basedOn w:val="Normal"/>
    <w:rsid w:val="00FF1314"/>
    <w:pPr>
      <w:numPr>
        <w:numId w:val="11"/>
      </w:numPr>
    </w:pPr>
  </w:style>
  <w:style w:type="character" w:styleId="PageNumber">
    <w:name w:val="page number"/>
    <w:basedOn w:val="DefaultParagraphFont"/>
    <w:rsid w:val="00FF1314"/>
  </w:style>
  <w:style w:type="paragraph" w:styleId="Quote">
    <w:name w:val="Quote"/>
    <w:basedOn w:val="Normal"/>
    <w:link w:val="QuoteChar"/>
    <w:rsid w:val="00FF1314"/>
    <w:pPr>
      <w:spacing w:before="60" w:after="60"/>
      <w:ind w:left="567" w:right="935"/>
      <w:jc w:val="both"/>
    </w:pPr>
    <w:rPr>
      <w:i/>
    </w:rPr>
  </w:style>
  <w:style w:type="character" w:customStyle="1" w:styleId="QuoteChar">
    <w:name w:val="Quote Char"/>
    <w:basedOn w:val="DefaultParagraphFont"/>
    <w:link w:val="Quote"/>
    <w:rsid w:val="00FF1314"/>
    <w:rPr>
      <w:rFonts w:ascii="Arial" w:eastAsia="Calibri" w:hAnsi="Arial" w:cs="Calibri"/>
      <w:i/>
      <w:lang w:eastAsia="en-GB"/>
    </w:rPr>
  </w:style>
  <w:style w:type="paragraph" w:customStyle="1" w:styleId="Recallings">
    <w:name w:val="Recallings"/>
    <w:basedOn w:val="BodyText"/>
    <w:rsid w:val="00FF1314"/>
    <w:pPr>
      <w:spacing w:before="240"/>
      <w:ind w:left="425"/>
    </w:pPr>
    <w:rPr>
      <w:rFonts w:cs="Arial"/>
    </w:rPr>
  </w:style>
  <w:style w:type="paragraph" w:customStyle="1" w:styleId="RecommendsNo">
    <w:name w:val="Recommends No"/>
    <w:basedOn w:val="Normal"/>
    <w:rsid w:val="00FF1314"/>
    <w:pPr>
      <w:spacing w:after="120"/>
      <w:ind w:left="992" w:hanging="567"/>
      <w:jc w:val="both"/>
    </w:pPr>
  </w:style>
  <w:style w:type="paragraph" w:customStyle="1" w:styleId="References">
    <w:name w:val="References"/>
    <w:basedOn w:val="Normal"/>
    <w:rsid w:val="00FF1314"/>
    <w:pPr>
      <w:numPr>
        <w:numId w:val="12"/>
      </w:numPr>
      <w:spacing w:after="120"/>
    </w:pPr>
    <w:rPr>
      <w:szCs w:val="20"/>
    </w:rPr>
  </w:style>
  <w:style w:type="character" w:customStyle="1" w:styleId="StyleFootnoteReference115ptBlack">
    <w:name w:val="Style Footnote Reference + 11.5 pt Black"/>
    <w:basedOn w:val="FootnoteReference"/>
    <w:rsid w:val="00FF1314"/>
    <w:rPr>
      <w:rFonts w:ascii="Arial" w:hAnsi="Arial"/>
      <w:color w:val="000000"/>
      <w:sz w:val="23"/>
    </w:rPr>
  </w:style>
  <w:style w:type="paragraph" w:styleId="Subtitle">
    <w:name w:val="Subtitle"/>
    <w:basedOn w:val="Normal"/>
    <w:link w:val="SubtitleChar"/>
    <w:qFormat/>
    <w:rsid w:val="00FF1314"/>
    <w:pPr>
      <w:spacing w:after="60"/>
      <w:jc w:val="center"/>
      <w:outlineLvl w:val="1"/>
    </w:pPr>
    <w:rPr>
      <w:rFonts w:cs="Arial"/>
    </w:rPr>
  </w:style>
  <w:style w:type="character" w:customStyle="1" w:styleId="SubtitleChar">
    <w:name w:val="Subtitle Char"/>
    <w:basedOn w:val="DefaultParagraphFont"/>
    <w:link w:val="Subtitle"/>
    <w:rsid w:val="00FF1314"/>
    <w:rPr>
      <w:rFonts w:ascii="Arial" w:eastAsia="Calibri" w:hAnsi="Arial" w:cs="Arial"/>
      <w:lang w:eastAsia="en-GB"/>
    </w:rPr>
  </w:style>
  <w:style w:type="paragraph" w:styleId="TableofFigures">
    <w:name w:val="table of figures"/>
    <w:basedOn w:val="Normal"/>
    <w:next w:val="Normal"/>
    <w:autoRedefine/>
    <w:uiPriority w:val="99"/>
    <w:rsid w:val="00464B4B"/>
    <w:pPr>
      <w:numPr>
        <w:numId w:val="17"/>
      </w:numPr>
      <w:tabs>
        <w:tab w:val="right" w:pos="9639"/>
      </w:tabs>
      <w:spacing w:before="60" w:after="60"/>
      <w:ind w:right="284"/>
    </w:pPr>
    <w:rPr>
      <w:rFonts w:eastAsia="Times New Roman" w:cs="Times New Roman"/>
      <w:szCs w:val="24"/>
      <w:lang w:eastAsia="en-US"/>
    </w:rPr>
  </w:style>
  <w:style w:type="paragraph" w:customStyle="1" w:styleId="Table">
    <w:name w:val="Table_#"/>
    <w:basedOn w:val="Normal"/>
    <w:next w:val="Normal"/>
    <w:rsid w:val="00FF1314"/>
    <w:pPr>
      <w:numPr>
        <w:numId w:val="13"/>
      </w:numPr>
      <w:spacing w:before="120" w:after="120"/>
      <w:jc w:val="center"/>
    </w:pPr>
    <w:rPr>
      <w:i/>
      <w:szCs w:val="20"/>
    </w:rPr>
  </w:style>
  <w:style w:type="paragraph" w:customStyle="1" w:styleId="THECOUNCIL">
    <w:name w:val="THE COUNCIL"/>
    <w:basedOn w:val="BodyText"/>
    <w:rsid w:val="00FF1314"/>
    <w:rPr>
      <w:b/>
      <w:sz w:val="28"/>
    </w:rPr>
  </w:style>
  <w:style w:type="paragraph" w:styleId="Title">
    <w:name w:val="Title"/>
    <w:basedOn w:val="Normal"/>
    <w:link w:val="TitleChar"/>
    <w:qFormat/>
    <w:rsid w:val="00FF1314"/>
    <w:pPr>
      <w:spacing w:before="120" w:after="240"/>
      <w:jc w:val="center"/>
      <w:outlineLvl w:val="0"/>
    </w:pPr>
    <w:rPr>
      <w:rFonts w:cs="Arial"/>
      <w:b/>
      <w:bCs/>
      <w:kern w:val="28"/>
      <w:sz w:val="32"/>
      <w:szCs w:val="32"/>
    </w:rPr>
  </w:style>
  <w:style w:type="character" w:customStyle="1" w:styleId="TitleChar">
    <w:name w:val="Title Char"/>
    <w:basedOn w:val="DefaultParagraphFont"/>
    <w:link w:val="Title"/>
    <w:rsid w:val="00FF1314"/>
    <w:rPr>
      <w:rFonts w:ascii="Arial" w:eastAsia="Calibri" w:hAnsi="Arial" w:cs="Arial"/>
      <w:b/>
      <w:bCs/>
      <w:kern w:val="28"/>
      <w:sz w:val="32"/>
      <w:szCs w:val="32"/>
      <w:lang w:eastAsia="en-GB"/>
    </w:rPr>
  </w:style>
  <w:style w:type="paragraph" w:styleId="TOC1">
    <w:name w:val="toc 1"/>
    <w:basedOn w:val="Normal"/>
    <w:next w:val="Normal"/>
    <w:uiPriority w:val="39"/>
    <w:rsid w:val="00FF1314"/>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FF1314"/>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FF1314"/>
    <w:pPr>
      <w:tabs>
        <w:tab w:val="left" w:pos="2268"/>
        <w:tab w:val="right" w:pos="9639"/>
      </w:tabs>
      <w:ind w:left="2268" w:right="284" w:hanging="850"/>
    </w:pPr>
    <w:rPr>
      <w:rFonts w:asciiTheme="minorHAnsi" w:eastAsiaTheme="minorEastAsia" w:hAnsiTheme="minorHAnsi" w:cstheme="minorBidi"/>
      <w:noProof/>
    </w:rPr>
  </w:style>
  <w:style w:type="paragraph" w:styleId="TOC4">
    <w:name w:val="toc 4"/>
    <w:basedOn w:val="Normal"/>
    <w:next w:val="Normal"/>
    <w:uiPriority w:val="39"/>
    <w:rsid w:val="00FF1314"/>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FF1314"/>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FF1314"/>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FF1314"/>
    <w:pPr>
      <w:ind w:left="1200"/>
    </w:pPr>
    <w:rPr>
      <w:sz w:val="20"/>
      <w:szCs w:val="20"/>
    </w:rPr>
  </w:style>
  <w:style w:type="paragraph" w:styleId="TOC8">
    <w:name w:val="toc 8"/>
    <w:basedOn w:val="Normal"/>
    <w:next w:val="Normal"/>
    <w:autoRedefine/>
    <w:semiHidden/>
    <w:rsid w:val="00FF1314"/>
    <w:pPr>
      <w:ind w:left="1440"/>
    </w:pPr>
    <w:rPr>
      <w:sz w:val="20"/>
      <w:szCs w:val="20"/>
    </w:rPr>
  </w:style>
  <w:style w:type="paragraph" w:styleId="TOC9">
    <w:name w:val="toc 9"/>
    <w:basedOn w:val="Normal"/>
    <w:next w:val="Normal"/>
    <w:autoRedefine/>
    <w:semiHidden/>
    <w:rsid w:val="00FF1314"/>
    <w:pPr>
      <w:ind w:left="1680"/>
    </w:pPr>
    <w:rPr>
      <w:sz w:val="20"/>
      <w:szCs w:val="20"/>
    </w:rPr>
  </w:style>
  <w:style w:type="paragraph" w:customStyle="1" w:styleId="Workinggroup">
    <w:name w:val="Working group"/>
    <w:basedOn w:val="Normal"/>
    <w:next w:val="Normal"/>
    <w:autoRedefine/>
    <w:rsid w:val="00FF1314"/>
    <w:pPr>
      <w:numPr>
        <w:numId w:val="14"/>
      </w:numPr>
      <w:tabs>
        <w:tab w:val="left" w:pos="2835"/>
      </w:tabs>
      <w:spacing w:before="240" w:after="240"/>
    </w:pPr>
    <w:rPr>
      <w:rFonts w:eastAsia="MS Mincho" w:cs="Times New Roman"/>
      <w:b/>
      <w:sz w:val="28"/>
      <w:szCs w:val="24"/>
      <w:lang w:eastAsia="ja-JP"/>
    </w:rPr>
  </w:style>
  <w:style w:type="paragraph" w:customStyle="1" w:styleId="WGnumbering">
    <w:name w:val="WG numbering"/>
    <w:basedOn w:val="Normal"/>
    <w:rsid w:val="00607417"/>
    <w:pPr>
      <w:numPr>
        <w:numId w:val="16"/>
      </w:numPr>
    </w:pPr>
  </w:style>
  <w:style w:type="paragraph" w:customStyle="1" w:styleId="Agenda30">
    <w:name w:val="Agenda 3"/>
    <w:basedOn w:val="Normal"/>
    <w:autoRedefine/>
    <w:rsid w:val="0024220F"/>
    <w:pPr>
      <w:numPr>
        <w:ilvl w:val="2"/>
        <w:numId w:val="20"/>
      </w:numPr>
      <w:tabs>
        <w:tab w:val="left" w:pos="7371"/>
      </w:tabs>
      <w:spacing w:after="120"/>
    </w:pPr>
    <w:rPr>
      <w:rFonts w:eastAsia="Times New Roman" w:cs="Times New Roman"/>
      <w:sz w:val="20"/>
      <w:szCs w:val="24"/>
      <w:lang w:eastAsia="en-US"/>
    </w:rPr>
  </w:style>
  <w:style w:type="paragraph" w:customStyle="1" w:styleId="ActionItem">
    <w:name w:val="Action Item"/>
    <w:basedOn w:val="Normal"/>
    <w:next w:val="Normal"/>
    <w:link w:val="ActionItemChar"/>
    <w:rsid w:val="004C1440"/>
    <w:pPr>
      <w:spacing w:before="240" w:after="240"/>
    </w:pPr>
    <w:rPr>
      <w:rFonts w:eastAsia="Times New Roman" w:cs="Times New Roman"/>
      <w:i/>
      <w:sz w:val="24"/>
      <w:szCs w:val="24"/>
      <w:lang w:eastAsia="en-US"/>
    </w:rPr>
  </w:style>
  <w:style w:type="character" w:customStyle="1" w:styleId="ActionItemChar">
    <w:name w:val="Action Item Char"/>
    <w:basedOn w:val="DefaultParagraphFont"/>
    <w:link w:val="ActionItem"/>
    <w:rsid w:val="004C1440"/>
    <w:rPr>
      <w:rFonts w:ascii="Arial" w:eastAsia="Times New Roman" w:hAnsi="Arial" w:cs="Times New Roman"/>
      <w:i/>
      <w:sz w:val="24"/>
      <w:szCs w:val="24"/>
    </w:rPr>
  </w:style>
  <w:style w:type="paragraph" w:customStyle="1" w:styleId="Agenda3">
    <w:name w:val="Agenda3"/>
    <w:basedOn w:val="Normal"/>
    <w:rsid w:val="00035049"/>
    <w:pPr>
      <w:numPr>
        <w:ilvl w:val="2"/>
        <w:numId w:val="22"/>
      </w:numPr>
      <w:tabs>
        <w:tab w:val="left" w:pos="2552"/>
      </w:tabs>
    </w:pPr>
    <w:rPr>
      <w:rFonts w:eastAsia="Times New Roman" w:cs="Arial"/>
      <w:lang w:val="fr-CA"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3</Pages>
  <Words>1495</Words>
  <Characters>8526</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Mike Hadley</dc:creator>
  <cp:lastModifiedBy>Mike Hadley</cp:lastModifiedBy>
  <cp:revision>2</cp:revision>
  <dcterms:created xsi:type="dcterms:W3CDTF">2011-02-25T13:27:00Z</dcterms:created>
  <dcterms:modified xsi:type="dcterms:W3CDTF">2011-02-25T13:48:00Z</dcterms:modified>
</cp:coreProperties>
</file>