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101626" w:rsidRDefault="005D05AC" w:rsidP="005D05AC">
      <w:pPr>
        <w:pStyle w:val="Title"/>
        <w:spacing w:before="480" w:after="120"/>
      </w:pPr>
      <w:r w:rsidRPr="00101626">
        <w:t>Liaison Note</w:t>
      </w:r>
      <w:r w:rsidR="003F09F0" w:rsidRPr="00101626">
        <w:t xml:space="preserve"> to </w:t>
      </w:r>
      <w:r w:rsidR="00825A2B" w:rsidRPr="00101626">
        <w:t>IEC</w:t>
      </w:r>
      <w:r w:rsidR="00721C0D" w:rsidRPr="00101626">
        <w:t>-TC80-AIS WG</w:t>
      </w:r>
    </w:p>
    <w:p w:rsidR="000348ED" w:rsidRPr="00101626" w:rsidRDefault="00721C0D" w:rsidP="005D05AC">
      <w:pPr>
        <w:pStyle w:val="Title"/>
        <w:spacing w:after="120"/>
      </w:pPr>
      <w:r w:rsidRPr="00101626">
        <w:t>Request for technical clarifications on ITU-R M.1371-4</w:t>
      </w:r>
    </w:p>
    <w:p w:rsidR="0064435F" w:rsidRPr="00101626" w:rsidRDefault="0064435F" w:rsidP="00135447">
      <w:pPr>
        <w:pStyle w:val="Heading1"/>
        <w:rPr>
          <w:lang w:val="en-GB"/>
        </w:rPr>
      </w:pPr>
      <w:r w:rsidRPr="00101626">
        <w:rPr>
          <w:lang w:val="en-GB"/>
        </w:rPr>
        <w:t>Introduction</w:t>
      </w:r>
    </w:p>
    <w:p w:rsidR="00721C0D" w:rsidRPr="00101626" w:rsidRDefault="00721C0D" w:rsidP="00721C0D">
      <w:pPr>
        <w:pStyle w:val="BodyText"/>
      </w:pPr>
      <w:r w:rsidRPr="00101626">
        <w:t>IALA thanks IEC TC 80 WG 15 for their Liaison note of 22 March 2011, which requested technical clarification of ITU-R M.1371-4.  IALA also received an input from Saab Transponder Tech regarding technical clarification.</w:t>
      </w:r>
    </w:p>
    <w:p w:rsidR="00101626" w:rsidRPr="00101626" w:rsidRDefault="00101626" w:rsidP="00101626">
      <w:pPr>
        <w:pStyle w:val="Heading1"/>
        <w:rPr>
          <w:lang w:val="en-GB"/>
        </w:rPr>
      </w:pPr>
      <w:r w:rsidRPr="00101626">
        <w:rPr>
          <w:lang w:val="en-GB"/>
        </w:rPr>
        <w:t>Results of discussions</w:t>
      </w:r>
    </w:p>
    <w:p w:rsidR="00721C0D" w:rsidRPr="00101626" w:rsidRDefault="00721C0D" w:rsidP="00721C0D">
      <w:pPr>
        <w:pStyle w:val="BodyText"/>
        <w:rPr>
          <w:b/>
        </w:rPr>
      </w:pPr>
      <w:r w:rsidRPr="00101626">
        <w:rPr>
          <w:b/>
        </w:rPr>
        <w:t>Item 1 – Regarding position reported by AIS</w:t>
      </w:r>
    </w:p>
    <w:p w:rsidR="00721C0D" w:rsidRPr="00101626" w:rsidRDefault="00101626" w:rsidP="00721C0D">
      <w:pPr>
        <w:pStyle w:val="BodyText"/>
      </w:pPr>
      <w:r>
        <w:t>With regard to</w:t>
      </w:r>
      <w:r w:rsidR="00721C0D" w:rsidRPr="00101626">
        <w:t xml:space="preserve"> the request that the external position be reported in all cases</w:t>
      </w:r>
      <w:r>
        <w:t>, IALA</w:t>
      </w:r>
      <w:r w:rsidR="00721C0D" w:rsidRPr="00101626">
        <w:t xml:space="preserve"> do</w:t>
      </w:r>
      <w:r>
        <w:t>es</w:t>
      </w:r>
      <w:r w:rsidR="00721C0D" w:rsidRPr="00101626">
        <w:t xml:space="preserve"> not agree, the reported position should always be the most accurate such that fusion of AIS and other sensor, e.g. radar, are as</w:t>
      </w:r>
      <w:r w:rsidRPr="00101626">
        <w:t xml:space="preserve"> closely aligned as possible.</w:t>
      </w:r>
    </w:p>
    <w:p w:rsidR="00721C0D" w:rsidRPr="00101626" w:rsidRDefault="00721C0D" w:rsidP="00721C0D">
      <w:pPr>
        <w:pStyle w:val="BodyText"/>
        <w:rPr>
          <w:b/>
        </w:rPr>
      </w:pPr>
      <w:r w:rsidRPr="00101626">
        <w:rPr>
          <w:b/>
        </w:rPr>
        <w:t xml:space="preserve">Item 2 </w:t>
      </w:r>
      <w:r w:rsidR="00101626" w:rsidRPr="00101626">
        <w:rPr>
          <w:b/>
        </w:rPr>
        <w:t>–</w:t>
      </w:r>
      <w:r w:rsidRPr="00101626">
        <w:rPr>
          <w:b/>
        </w:rPr>
        <w:t xml:space="preserve"> Regarding reporting interval for ‘At Anchor’, ‘Moored’,</w:t>
      </w:r>
      <w:r w:rsidR="00101626" w:rsidRPr="00101626">
        <w:rPr>
          <w:b/>
        </w:rPr>
        <w:t xml:space="preserve"> ‘Aground’, ‘Not under command’</w:t>
      </w:r>
    </w:p>
    <w:p w:rsidR="00721C0D" w:rsidRPr="00101626" w:rsidRDefault="00101626" w:rsidP="00721C0D">
      <w:pPr>
        <w:pStyle w:val="BodyText"/>
      </w:pPr>
      <w:r>
        <w:t>With regard to</w:t>
      </w:r>
      <w:r w:rsidR="00721C0D" w:rsidRPr="00101626">
        <w:t xml:space="preserve"> the request that ‘Aground’ and ‘Not under command’ should report using an inte</w:t>
      </w:r>
      <w:r w:rsidR="00E619B3">
        <w:t>rval of 10 seconds as this is a</w:t>
      </w:r>
      <w:r w:rsidR="00721C0D" w:rsidRPr="00101626">
        <w:t xml:space="preserve"> unique condition that requires close monitoring.  Section 4.3.1.3 will be updated to remove reference to ‘Aground’, ‘Not under command’ and Table 1 in section 4.2.1 will remain unchanged.</w:t>
      </w:r>
    </w:p>
    <w:p w:rsidR="00721C0D" w:rsidRPr="00101626" w:rsidRDefault="00721C0D" w:rsidP="00721C0D">
      <w:pPr>
        <w:pStyle w:val="BodyText"/>
        <w:rPr>
          <w:b/>
        </w:rPr>
      </w:pPr>
      <w:r w:rsidRPr="00101626">
        <w:rPr>
          <w:b/>
        </w:rPr>
        <w:t>Item 3 – Regarding maximum number of consecutive slots</w:t>
      </w:r>
    </w:p>
    <w:p w:rsidR="00721C0D" w:rsidRPr="00101626" w:rsidRDefault="00E619B3" w:rsidP="00721C0D">
      <w:pPr>
        <w:pStyle w:val="BodyText"/>
      </w:pPr>
      <w:r>
        <w:t>With regard to</w:t>
      </w:r>
      <w:r w:rsidR="00721C0D" w:rsidRPr="00101626">
        <w:t xml:space="preserve"> the discrepancy; </w:t>
      </w:r>
      <w:r>
        <w:t>IALA</w:t>
      </w:r>
      <w:r w:rsidR="00721C0D" w:rsidRPr="00101626">
        <w:t xml:space="preserve"> agree</w:t>
      </w:r>
      <w:r>
        <w:t>s</w:t>
      </w:r>
      <w:r w:rsidR="00721C0D" w:rsidRPr="00101626">
        <w:t xml:space="preserve"> that ITU 1371-5 should clearly limit consecutive slots to three as recommended by IMO</w:t>
      </w:r>
      <w:r>
        <w:t>,</w:t>
      </w:r>
      <w:r w:rsidR="00721C0D" w:rsidRPr="00101626">
        <w:t xml:space="preserve"> except when the AIS station is able to use FATDMA reservations.  All references to the limitation of 5 slots and 20 total slots have been changed to 3 slots and 18 total slots.</w:t>
      </w:r>
    </w:p>
    <w:p w:rsidR="00721C0D" w:rsidRPr="00101626" w:rsidRDefault="00721C0D" w:rsidP="00721C0D">
      <w:pPr>
        <w:pStyle w:val="BodyText"/>
        <w:rPr>
          <w:b/>
        </w:rPr>
      </w:pPr>
      <w:r w:rsidRPr="00101626">
        <w:rPr>
          <w:b/>
        </w:rPr>
        <w:t>Item 4 – Group Assignment, Message 23 clarification</w:t>
      </w:r>
    </w:p>
    <w:p w:rsidR="00721C0D" w:rsidRPr="00101626" w:rsidRDefault="00E619B3" w:rsidP="00721C0D">
      <w:pPr>
        <w:pStyle w:val="BodyText"/>
      </w:pPr>
      <w:proofErr w:type="gramStart"/>
      <w:r>
        <w:t>With regard to</w:t>
      </w:r>
      <w:r w:rsidR="00721C0D" w:rsidRPr="00101626">
        <w:t xml:space="preserve"> the request for clarity regarding “Next Shorter”, “Next Longer”.</w:t>
      </w:r>
      <w:proofErr w:type="gramEnd"/>
      <w:r w:rsidR="00721C0D" w:rsidRPr="00101626">
        <w:t xml:space="preserve">  This operation should always be relative to current operational mode.  Table 75 has been updated to “Next shorter reporting interval relative to current operational mode”, and “Next longer reporting interval relative to current operational mode”.</w:t>
      </w:r>
    </w:p>
    <w:p w:rsidR="00721C0D" w:rsidRPr="00101626" w:rsidRDefault="00721C0D" w:rsidP="00721C0D">
      <w:pPr>
        <w:pStyle w:val="BodyText"/>
        <w:rPr>
          <w:b/>
        </w:rPr>
      </w:pPr>
      <w:r w:rsidRPr="00101626">
        <w:rPr>
          <w:b/>
        </w:rPr>
        <w:t>Item 5 – Management of stored channel management areas</w:t>
      </w:r>
    </w:p>
    <w:p w:rsidR="00721C0D" w:rsidRPr="00101626" w:rsidRDefault="00E619B3" w:rsidP="00721C0D">
      <w:pPr>
        <w:pStyle w:val="BodyText"/>
      </w:pPr>
      <w:r>
        <w:t>With regard to</w:t>
      </w:r>
      <w:r w:rsidR="00721C0D" w:rsidRPr="00101626">
        <w:t xml:space="preserve"> the request for clarity regarding the management of stored areas</w:t>
      </w:r>
      <w:r>
        <w:t>, IALA</w:t>
      </w:r>
      <w:r w:rsidR="00721C0D" w:rsidRPr="00101626">
        <w:t xml:space="preserve"> agree</w:t>
      </w:r>
      <w:r>
        <w:t>s</w:t>
      </w:r>
      <w:r w:rsidR="00721C0D" w:rsidRPr="00101626">
        <w:t xml:space="preserve"> that the decision regarding area to delete should be based upon “most distant” and not “oldest”.</w:t>
      </w:r>
      <w:r>
        <w:t xml:space="preserve"> </w:t>
      </w:r>
      <w:r w:rsidR="00721C0D" w:rsidRPr="00101626">
        <w:t xml:space="preserve"> If the AIS station does not have position, it should delete the area most distant from the position provided in the channel management command.  Paragraph 4.1.8 has been updated accordingly.</w:t>
      </w:r>
    </w:p>
    <w:p w:rsidR="00721C0D" w:rsidRPr="00101626" w:rsidRDefault="00721C0D" w:rsidP="00721C0D">
      <w:pPr>
        <w:pStyle w:val="BodyText"/>
        <w:rPr>
          <w:b/>
        </w:rPr>
      </w:pPr>
      <w:r w:rsidRPr="00101626">
        <w:rPr>
          <w:b/>
        </w:rPr>
        <w:t>Item 6 – from SAAB input to IALA – Dependency of Message 3 transmission upon the transmission of Message 5</w:t>
      </w:r>
    </w:p>
    <w:p w:rsidR="00721C0D" w:rsidRPr="00101626" w:rsidRDefault="00E619B3" w:rsidP="00721C0D">
      <w:pPr>
        <w:pStyle w:val="BodyText"/>
      </w:pPr>
      <w:proofErr w:type="gramStart"/>
      <w:r>
        <w:t>With regard to</w:t>
      </w:r>
      <w:r w:rsidR="00721C0D" w:rsidRPr="00101626">
        <w:t xml:space="preserve"> the request for clarity regarding the transmission of Message 3.</w:t>
      </w:r>
      <w:proofErr w:type="gramEnd"/>
      <w:r w:rsidR="00721C0D" w:rsidRPr="00101626">
        <w:t xml:space="preserve">  </w:t>
      </w:r>
      <w:r>
        <w:t>IALA</w:t>
      </w:r>
      <w:r w:rsidR="00721C0D" w:rsidRPr="00101626">
        <w:t xml:space="preserve"> agree</w:t>
      </w:r>
      <w:r>
        <w:t>s</w:t>
      </w:r>
      <w:r w:rsidR="00721C0D" w:rsidRPr="00101626">
        <w:t xml:space="preserve"> that there is no technical need for the dependency between transmission of Message 3 and Message 5, the rule has been removed.</w:t>
      </w:r>
    </w:p>
    <w:p w:rsidR="00721C0D" w:rsidRPr="00101626" w:rsidRDefault="00721C0D" w:rsidP="00721C0D">
      <w:pPr>
        <w:pStyle w:val="BodyText"/>
        <w:rPr>
          <w:b/>
        </w:rPr>
      </w:pPr>
      <w:r w:rsidRPr="00101626">
        <w:rPr>
          <w:b/>
        </w:rPr>
        <w:t xml:space="preserve">Item 7 – from SAAB input to IALA – Usage of </w:t>
      </w:r>
      <w:proofErr w:type="gramStart"/>
      <w:r w:rsidRPr="00101626">
        <w:rPr>
          <w:b/>
        </w:rPr>
        <w:t>12.5kHz</w:t>
      </w:r>
      <w:proofErr w:type="gramEnd"/>
      <w:r w:rsidRPr="00101626">
        <w:rPr>
          <w:b/>
        </w:rPr>
        <w:t xml:space="preserve"> and Duplex Channels</w:t>
      </w:r>
    </w:p>
    <w:p w:rsidR="00721C0D" w:rsidRPr="00101626" w:rsidRDefault="00E619B3" w:rsidP="00721C0D">
      <w:pPr>
        <w:pStyle w:val="BodyText"/>
      </w:pPr>
      <w:r>
        <w:t>With regard to</w:t>
      </w:r>
      <w:r w:rsidR="00721C0D" w:rsidRPr="00101626">
        <w:t xml:space="preserve"> the request that a footnote be added for clarity to administrations stating that these channels, </w:t>
      </w:r>
      <w:proofErr w:type="gramStart"/>
      <w:r w:rsidR="00721C0D" w:rsidRPr="00101626">
        <w:t>12.5kHz</w:t>
      </w:r>
      <w:proofErr w:type="gramEnd"/>
      <w:r w:rsidR="00721C0D" w:rsidRPr="00101626">
        <w:t xml:space="preserve"> and Duplex, should not be used as mobile stations will no longer respond.  </w:t>
      </w:r>
      <w:r w:rsidR="00721C0D" w:rsidRPr="00101626">
        <w:lastRenderedPageBreak/>
        <w:t xml:space="preserve">Rather than adding a footnote, </w:t>
      </w:r>
      <w:r w:rsidR="00D60773">
        <w:t>IALA</w:t>
      </w:r>
      <w:r w:rsidR="00721C0D" w:rsidRPr="00101626">
        <w:t xml:space="preserve"> fe</w:t>
      </w:r>
      <w:r w:rsidR="00D60773">
        <w:t xml:space="preserve">els </w:t>
      </w:r>
      <w:r w:rsidR="00721C0D" w:rsidRPr="00101626">
        <w:t xml:space="preserve">that the Channel A/B fields within Message 22 should </w:t>
      </w:r>
      <w:r w:rsidR="00D60773">
        <w:t xml:space="preserve">be </w:t>
      </w:r>
      <w:r w:rsidR="00721C0D" w:rsidRPr="00101626">
        <w:t>clarif</w:t>
      </w:r>
      <w:r w:rsidR="00D60773">
        <w:t>ied</w:t>
      </w:r>
      <w:r w:rsidR="00721C0D" w:rsidRPr="00101626">
        <w:t xml:space="preserve"> by stating </w:t>
      </w:r>
      <w:r w:rsidR="00D60773">
        <w:t xml:space="preserve">that </w:t>
      </w:r>
      <w:r w:rsidR="00721C0D" w:rsidRPr="00101626">
        <w:t>only Simplex 25kHz channels and simplex operation on duplex channels from ITU-R M.1084, Annex 4</w:t>
      </w:r>
      <w:r w:rsidR="00D60773">
        <w:t xml:space="preserve"> </w:t>
      </w:r>
      <w:r w:rsidR="00D60773" w:rsidRPr="00D60773">
        <w:rPr>
          <w:highlight w:val="yellow"/>
        </w:rPr>
        <w:t>is permitted??</w:t>
      </w:r>
      <w:bookmarkStart w:id="0" w:name="_GoBack"/>
      <w:bookmarkEnd w:id="0"/>
      <w:r w:rsidR="00721C0D" w:rsidRPr="00101626">
        <w:t>.  In addition, there were other references to duplex channels regarding regional operating frequencies and repeaters.  Whil</w:t>
      </w:r>
      <w:r w:rsidR="00D60773">
        <w:t>st</w:t>
      </w:r>
      <w:r w:rsidR="00721C0D" w:rsidRPr="00101626">
        <w:t xml:space="preserve"> </w:t>
      </w:r>
      <w:r w:rsidR="00D60773">
        <w:t>IALA</w:t>
      </w:r>
      <w:r w:rsidR="00721C0D" w:rsidRPr="00101626">
        <w:t xml:space="preserve"> can envision a repeater that may be capable of duplex operation for land based infrastructure communications this operation should not be allowed for mobile operations as it would interfere with ship to ship communications</w:t>
      </w:r>
      <w:r w:rsidR="00D60773">
        <w:t>.  For this reason,</w:t>
      </w:r>
      <w:r w:rsidR="00721C0D" w:rsidRPr="00101626">
        <w:t xml:space="preserve"> these references </w:t>
      </w:r>
      <w:r w:rsidR="00D60773">
        <w:t>have been</w:t>
      </w:r>
      <w:r w:rsidR="00721C0D" w:rsidRPr="00101626">
        <w:t xml:space="preserve"> removed.</w:t>
      </w:r>
    </w:p>
    <w:p w:rsidR="009F5C36" w:rsidRPr="00101626" w:rsidRDefault="00AA76C0" w:rsidP="00135447">
      <w:pPr>
        <w:pStyle w:val="Heading1"/>
        <w:rPr>
          <w:lang w:val="en-GB"/>
        </w:rPr>
      </w:pPr>
      <w:r w:rsidRPr="00101626">
        <w:rPr>
          <w:lang w:val="en-GB"/>
        </w:rPr>
        <w:t>Action requested</w:t>
      </w:r>
    </w:p>
    <w:p w:rsidR="005D05AC" w:rsidRPr="00D60773" w:rsidRDefault="00F44479" w:rsidP="00F44479">
      <w:pPr>
        <w:pStyle w:val="BodyText"/>
        <w:rPr>
          <w:highlight w:val="yellow"/>
        </w:rPr>
      </w:pPr>
      <w:r w:rsidRPr="00101626">
        <w:t>I</w:t>
      </w:r>
      <w:r w:rsidR="00721C0D" w:rsidRPr="00101626">
        <w:t>EC</w:t>
      </w:r>
      <w:r w:rsidR="00D60773">
        <w:t>-TC80-AIS WG</w:t>
      </w:r>
      <w:r w:rsidRPr="00101626">
        <w:t xml:space="preserve"> </w:t>
      </w:r>
      <w:r w:rsidR="00902AA4" w:rsidRPr="00101626">
        <w:t>is requested to</w:t>
      </w:r>
      <w:r w:rsidRPr="00101626">
        <w:t xml:space="preserve"> </w:t>
      </w:r>
      <w:proofErr w:type="gramStart"/>
      <w:r w:rsidR="00721C0D" w:rsidRPr="00101626">
        <w:rPr>
          <w:highlight w:val="yellow"/>
        </w:rPr>
        <w:t>?????</w:t>
      </w:r>
      <w:r w:rsidR="00D60773">
        <w:t xml:space="preserve"> or </w:t>
      </w:r>
      <w:r w:rsidR="00D60773" w:rsidRPr="00D60773">
        <w:rPr>
          <w:highlight w:val="yellow"/>
        </w:rPr>
        <w:t>:</w:t>
      </w:r>
      <w:proofErr w:type="gramEnd"/>
    </w:p>
    <w:p w:rsidR="005A22B1" w:rsidRPr="00D60773" w:rsidRDefault="005A22B1" w:rsidP="00D60773">
      <w:pPr>
        <w:pStyle w:val="List1"/>
        <w:rPr>
          <w:highlight w:val="yellow"/>
        </w:rPr>
      </w:pPr>
    </w:p>
    <w:p w:rsidR="00F44479" w:rsidRPr="00D60773" w:rsidRDefault="00F44479" w:rsidP="00D60773">
      <w:pPr>
        <w:pStyle w:val="List1"/>
        <w:rPr>
          <w:highlight w:val="yellow"/>
        </w:rPr>
      </w:pPr>
    </w:p>
    <w:sectPr w:rsidR="00F44479" w:rsidRPr="00D60773"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741" w:rsidRDefault="00C67741" w:rsidP="003F09F0">
      <w:r>
        <w:separator/>
      </w:r>
    </w:p>
  </w:endnote>
  <w:endnote w:type="continuationSeparator" w:id="0">
    <w:p w:rsidR="00C67741" w:rsidRDefault="00C67741"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D60773">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5A0926">
      <w:fldChar w:fldCharType="begin"/>
    </w:r>
    <w:r w:rsidR="005A0926">
      <w:instrText xml:space="preserve"> PAGE   \* MERGEFORMAT </w:instrText>
    </w:r>
    <w:r w:rsidR="005A0926">
      <w:fldChar w:fldCharType="separate"/>
    </w:r>
    <w:r w:rsidR="00D60773">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741" w:rsidRDefault="00C67741" w:rsidP="003F09F0">
      <w:r>
        <w:separator/>
      </w:r>
    </w:p>
  </w:footnote>
  <w:footnote w:type="continuationSeparator" w:id="0">
    <w:p w:rsidR="00C67741" w:rsidRDefault="00C67741"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728" behindDoc="0" locked="0" layoutInCell="1" allowOverlap="1" wp14:anchorId="27C74036" wp14:editId="21F71669">
              <wp:simplePos x="0" y="0"/>
              <wp:positionH relativeFrom="column">
                <wp:posOffset>3257106</wp:posOffset>
              </wp:positionH>
              <wp:positionV relativeFrom="paragraph">
                <wp:posOffset>-13816</wp:posOffset>
              </wp:positionV>
              <wp:extent cx="2862580" cy="1020932"/>
              <wp:effectExtent l="0" t="0" r="0" b="825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10209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B6F" w:rsidRDefault="002A2B6F" w:rsidP="002A2B6F">
                          <w:pPr>
                            <w:tabs>
                              <w:tab w:val="right" w:pos="4253"/>
                            </w:tabs>
                          </w:pPr>
                          <w:r>
                            <w:tab/>
                          </w:r>
                          <w:proofErr w:type="gramStart"/>
                          <w:r>
                            <w:t>e-NAV10/9/</w:t>
                          </w:r>
                          <w:r w:rsidR="00825A2B">
                            <w:t>7</w:t>
                          </w:r>
                          <w:proofErr w:type="gramEnd"/>
                          <w:r>
                            <w:t xml:space="preserve"> rev1</w:t>
                          </w:r>
                        </w:p>
                        <w:tbl>
                          <w:tblPr>
                            <w:tblW w:w="0" w:type="auto"/>
                            <w:jc w:val="right"/>
                            <w:tblInd w:w="-269" w:type="dxa"/>
                            <w:tblLook w:val="04A0" w:firstRow="1" w:lastRow="0" w:firstColumn="1" w:lastColumn="0" w:noHBand="0" w:noVBand="1"/>
                          </w:tblPr>
                          <w:tblGrid>
                            <w:gridCol w:w="3921"/>
                          </w:tblGrid>
                          <w:tr w:rsidR="001144E2" w:rsidTr="003E08EF">
                            <w:trPr>
                              <w:trHeight w:val="397"/>
                              <w:jc w:val="right"/>
                            </w:trPr>
                            <w:tc>
                              <w:tcPr>
                                <w:tcW w:w="3921" w:type="dxa"/>
                                <w:vAlign w:val="center"/>
                              </w:tcPr>
                              <w:p w:rsidR="001144E2" w:rsidRDefault="001144E2" w:rsidP="00F36426">
                                <w:pPr>
                                  <w:tabs>
                                    <w:tab w:val="right" w:pos="3719"/>
                                  </w:tabs>
                                </w:pPr>
                                <w:r w:rsidRPr="00B15B24">
                                  <w:t>From:</w:t>
                                </w:r>
                                <w:r w:rsidRPr="00B15B24">
                                  <w:tab/>
                                </w:r>
                                <w:r w:rsidR="00F36426">
                                  <w:t>IALA</w:t>
                                </w:r>
                              </w:p>
                            </w:tc>
                          </w:tr>
                          <w:tr w:rsidR="001144E2" w:rsidTr="003E08EF">
                            <w:trPr>
                              <w:trHeight w:val="397"/>
                              <w:jc w:val="right"/>
                            </w:trPr>
                            <w:tc>
                              <w:tcPr>
                                <w:tcW w:w="3921" w:type="dxa"/>
                                <w:vAlign w:val="center"/>
                              </w:tcPr>
                              <w:p w:rsidR="001144E2" w:rsidRDefault="001144E2" w:rsidP="00F36426">
                                <w:pPr>
                                  <w:tabs>
                                    <w:tab w:val="right" w:pos="3719"/>
                                  </w:tabs>
                                </w:pPr>
                                <w:r w:rsidRPr="003E08EF">
                                  <w:t>Reference:</w:t>
                                </w:r>
                                <w:r w:rsidRPr="003E08EF">
                                  <w:tab/>
                                </w:r>
                                <w:r w:rsidR="00F36426">
                                  <w:t>e-NAV10</w:t>
                                </w:r>
                                <w:r w:rsidRPr="00B15B24">
                                  <w:t>/output/</w:t>
                                </w:r>
                                <w:r w:rsidRPr="001144E2">
                                  <w:rPr>
                                    <w:highlight w:val="yellow"/>
                                  </w:rPr>
                                  <w:t>#</w:t>
                                </w:r>
                              </w:p>
                            </w:tc>
                          </w:tr>
                          <w:tr w:rsidR="001144E2" w:rsidTr="003E08EF">
                            <w:trPr>
                              <w:trHeight w:val="397"/>
                              <w:jc w:val="right"/>
                            </w:trPr>
                            <w:tc>
                              <w:tcPr>
                                <w:tcW w:w="3921" w:type="dxa"/>
                                <w:vAlign w:val="center"/>
                              </w:tcPr>
                              <w:p w:rsidR="001144E2" w:rsidRDefault="00F44479" w:rsidP="00F44479">
                                <w:pPr>
                                  <w:tabs>
                                    <w:tab w:val="left" w:pos="1276"/>
                                  </w:tabs>
                                  <w:jc w:val="right"/>
                                </w:pPr>
                                <w:r w:rsidRPr="00F44479">
                                  <w:rPr>
                                    <w:highlight w:val="yellow"/>
                                  </w:rPr>
                                  <w:t>30</w:t>
                                </w:r>
                                <w:r w:rsidR="001144E2" w:rsidRPr="00F44479">
                                  <w:rPr>
                                    <w:highlight w:val="yellow"/>
                                  </w:rPr>
                                  <w:t xml:space="preserve"> </w:t>
                                </w:r>
                                <w:r w:rsidRPr="00F44479">
                                  <w:rPr>
                                    <w:highlight w:val="yellow"/>
                                  </w:rPr>
                                  <w:t>September</w:t>
                                </w:r>
                                <w:r w:rsidR="001144E2" w:rsidRPr="00F44479">
                                  <w:rPr>
                                    <w:highlight w:val="yellow"/>
                                  </w:rPr>
                                  <w:t xml:space="preserve"> 20</w:t>
                                </w:r>
                                <w:r w:rsidR="00AF21AC" w:rsidRPr="00F44479">
                                  <w:rPr>
                                    <w:highlight w:val="yellow"/>
                                  </w:rPr>
                                  <w:t>1</w:t>
                                </w:r>
                                <w:r w:rsidRPr="00F44479">
                                  <w:rPr>
                                    <w:highlight w:val="yellow"/>
                                  </w:rPr>
                                  <w:t>1</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45pt;margin-top:-1.1pt;width:225.4pt;height:8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" stroked="f">
              <v:textbox>
                <w:txbxContent>
                  <w:p w:rsidR="002A2B6F" w:rsidRDefault="002A2B6F" w:rsidP="002A2B6F">
                    <w:pPr>
                      <w:tabs>
                        <w:tab w:val="right" w:pos="4253"/>
                      </w:tabs>
                    </w:pPr>
                    <w:r>
                      <w:tab/>
                    </w:r>
                    <w:proofErr w:type="gramStart"/>
                    <w:r>
                      <w:t>e-NAV10/9/</w:t>
                    </w:r>
                    <w:r w:rsidR="00825A2B">
                      <w:t>7</w:t>
                    </w:r>
                    <w:proofErr w:type="gramEnd"/>
                    <w:r>
                      <w:t xml:space="preserve"> rev1</w:t>
                    </w:r>
                  </w:p>
                  <w:tbl>
                    <w:tblPr>
                      <w:tblW w:w="0" w:type="auto"/>
                      <w:jc w:val="right"/>
                      <w:tblInd w:w="-269" w:type="dxa"/>
                      <w:tblLook w:val="04A0" w:firstRow="1" w:lastRow="0" w:firstColumn="1" w:lastColumn="0" w:noHBand="0" w:noVBand="1"/>
                    </w:tblPr>
                    <w:tblGrid>
                      <w:gridCol w:w="3921"/>
                    </w:tblGrid>
                    <w:tr w:rsidR="001144E2" w:rsidTr="003E08EF">
                      <w:trPr>
                        <w:trHeight w:val="397"/>
                        <w:jc w:val="right"/>
                      </w:trPr>
                      <w:tc>
                        <w:tcPr>
                          <w:tcW w:w="3921" w:type="dxa"/>
                          <w:vAlign w:val="center"/>
                        </w:tcPr>
                        <w:p w:rsidR="001144E2" w:rsidRDefault="001144E2" w:rsidP="00F36426">
                          <w:pPr>
                            <w:tabs>
                              <w:tab w:val="right" w:pos="3719"/>
                            </w:tabs>
                          </w:pPr>
                          <w:r w:rsidRPr="00B15B24">
                            <w:t>From:</w:t>
                          </w:r>
                          <w:r w:rsidRPr="00B15B24">
                            <w:tab/>
                          </w:r>
                          <w:r w:rsidR="00F36426">
                            <w:t>IALA</w:t>
                          </w:r>
                        </w:p>
                      </w:tc>
                    </w:tr>
                    <w:tr w:rsidR="001144E2" w:rsidTr="003E08EF">
                      <w:trPr>
                        <w:trHeight w:val="397"/>
                        <w:jc w:val="right"/>
                      </w:trPr>
                      <w:tc>
                        <w:tcPr>
                          <w:tcW w:w="3921" w:type="dxa"/>
                          <w:vAlign w:val="center"/>
                        </w:tcPr>
                        <w:p w:rsidR="001144E2" w:rsidRDefault="001144E2" w:rsidP="00F36426">
                          <w:pPr>
                            <w:tabs>
                              <w:tab w:val="right" w:pos="3719"/>
                            </w:tabs>
                          </w:pPr>
                          <w:r w:rsidRPr="003E08EF">
                            <w:t>Reference:</w:t>
                          </w:r>
                          <w:r w:rsidRPr="003E08EF">
                            <w:tab/>
                          </w:r>
                          <w:r w:rsidR="00F36426">
                            <w:t>e-NAV10</w:t>
                          </w:r>
                          <w:r w:rsidRPr="00B15B24">
                            <w:t>/output/</w:t>
                          </w:r>
                          <w:r w:rsidRPr="001144E2">
                            <w:rPr>
                              <w:highlight w:val="yellow"/>
                            </w:rPr>
                            <w:t>#</w:t>
                          </w:r>
                        </w:p>
                      </w:tc>
                    </w:tr>
                    <w:tr w:rsidR="001144E2" w:rsidTr="003E08EF">
                      <w:trPr>
                        <w:trHeight w:val="397"/>
                        <w:jc w:val="right"/>
                      </w:trPr>
                      <w:tc>
                        <w:tcPr>
                          <w:tcW w:w="3921" w:type="dxa"/>
                          <w:vAlign w:val="center"/>
                        </w:tcPr>
                        <w:p w:rsidR="001144E2" w:rsidRDefault="00F44479" w:rsidP="00F44479">
                          <w:pPr>
                            <w:tabs>
                              <w:tab w:val="left" w:pos="1276"/>
                            </w:tabs>
                            <w:jc w:val="right"/>
                          </w:pPr>
                          <w:r w:rsidRPr="00F44479">
                            <w:rPr>
                              <w:highlight w:val="yellow"/>
                            </w:rPr>
                            <w:t>30</w:t>
                          </w:r>
                          <w:r w:rsidR="001144E2" w:rsidRPr="00F44479">
                            <w:rPr>
                              <w:highlight w:val="yellow"/>
                            </w:rPr>
                            <w:t xml:space="preserve"> </w:t>
                          </w:r>
                          <w:r w:rsidRPr="00F44479">
                            <w:rPr>
                              <w:highlight w:val="yellow"/>
                            </w:rPr>
                            <w:t>September</w:t>
                          </w:r>
                          <w:r w:rsidR="001144E2" w:rsidRPr="00F44479">
                            <w:rPr>
                              <w:highlight w:val="yellow"/>
                            </w:rPr>
                            <w:t xml:space="preserve"> 20</w:t>
                          </w:r>
                          <w:r w:rsidR="00AF21AC" w:rsidRPr="00F44479">
                            <w:rPr>
                              <w:highlight w:val="yellow"/>
                            </w:rPr>
                            <w:t>1</w:t>
                          </w:r>
                          <w:r w:rsidRPr="00F44479">
                            <w:rPr>
                              <w:highlight w:val="yellow"/>
                            </w:rPr>
                            <w:t>1</w:t>
                          </w:r>
                        </w:p>
                      </w:tc>
                    </w:tr>
                  </w:tbl>
                  <w:p w:rsidR="001144E2" w:rsidRDefault="001144E2" w:rsidP="000B4199"/>
                </w:txbxContent>
              </v:textbox>
            </v:shape>
          </w:pict>
        </mc:Fallback>
      </mc:AlternateContent>
    </w:r>
    <w:r w:rsidR="0007496D">
      <w:rPr>
        <w:noProof/>
        <w:lang w:val="en-GB" w:eastAsia="en-GB"/>
      </w:rPr>
      <w:drawing>
        <wp:inline distT="0" distB="0" distL="0" distR="0" wp14:anchorId="1F2375DD" wp14:editId="2E6D7036">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2B1"/>
    <w:rsid w:val="00031339"/>
    <w:rsid w:val="00031A92"/>
    <w:rsid w:val="000348ED"/>
    <w:rsid w:val="00036801"/>
    <w:rsid w:val="00050DA7"/>
    <w:rsid w:val="0007496D"/>
    <w:rsid w:val="000A5A01"/>
    <w:rsid w:val="000B4199"/>
    <w:rsid w:val="000C6466"/>
    <w:rsid w:val="00101626"/>
    <w:rsid w:val="001144E2"/>
    <w:rsid w:val="00135447"/>
    <w:rsid w:val="00152273"/>
    <w:rsid w:val="001C74CF"/>
    <w:rsid w:val="002A2B6F"/>
    <w:rsid w:val="0039060B"/>
    <w:rsid w:val="003D55DD"/>
    <w:rsid w:val="003E08EF"/>
    <w:rsid w:val="003F09F0"/>
    <w:rsid w:val="00424954"/>
    <w:rsid w:val="004C220D"/>
    <w:rsid w:val="0057083F"/>
    <w:rsid w:val="005911D8"/>
    <w:rsid w:val="005A0926"/>
    <w:rsid w:val="005A22B1"/>
    <w:rsid w:val="005D05AC"/>
    <w:rsid w:val="005D13E3"/>
    <w:rsid w:val="00630F7F"/>
    <w:rsid w:val="0064435F"/>
    <w:rsid w:val="006F3942"/>
    <w:rsid w:val="00721C0D"/>
    <w:rsid w:val="00727E88"/>
    <w:rsid w:val="00775878"/>
    <w:rsid w:val="00785F11"/>
    <w:rsid w:val="00825A2B"/>
    <w:rsid w:val="00872453"/>
    <w:rsid w:val="00902AA4"/>
    <w:rsid w:val="009A59DD"/>
    <w:rsid w:val="009F3B6C"/>
    <w:rsid w:val="009F5C36"/>
    <w:rsid w:val="00A27F12"/>
    <w:rsid w:val="00A30579"/>
    <w:rsid w:val="00AA76C0"/>
    <w:rsid w:val="00AF21AC"/>
    <w:rsid w:val="00B077EC"/>
    <w:rsid w:val="00B15B24"/>
    <w:rsid w:val="00B8247E"/>
    <w:rsid w:val="00BF48F3"/>
    <w:rsid w:val="00C064EF"/>
    <w:rsid w:val="00C67741"/>
    <w:rsid w:val="00CC226B"/>
    <w:rsid w:val="00D06745"/>
    <w:rsid w:val="00D60773"/>
    <w:rsid w:val="00D644F5"/>
    <w:rsid w:val="00E06C14"/>
    <w:rsid w:val="00E619B3"/>
    <w:rsid w:val="00E64E0D"/>
    <w:rsid w:val="00E93C9B"/>
    <w:rsid w:val="00EE3F2F"/>
    <w:rsid w:val="00F36426"/>
    <w:rsid w:val="00F44479"/>
    <w:rsid w:val="00FA6769"/>
    <w:rsid w:val="00FD03CA"/>
    <w:rsid w:val="00FD74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 Organisation Liaison Note Template rev2.dotx</Template>
  <TotalTime>18</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6</cp:revision>
  <cp:lastPrinted>2006-10-19T10:49:00Z</cp:lastPrinted>
  <dcterms:created xsi:type="dcterms:W3CDTF">2011-07-12T16:23:00Z</dcterms:created>
  <dcterms:modified xsi:type="dcterms:W3CDTF">2011-07-13T09:40:00Z</dcterms:modified>
</cp:coreProperties>
</file>