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324" w:rsidRDefault="00087324" w:rsidP="00A446C9">
      <w:pPr>
        <w:pStyle w:val="BodyText"/>
      </w:pPr>
      <w:bookmarkStart w:id="0" w:name="_GoBack"/>
      <w:bookmarkEnd w:id="0"/>
      <w:r>
        <w:t>ANM</w:t>
      </w:r>
      <w:r w:rsidR="00D80A36">
        <w:t>16</w:t>
      </w:r>
      <w:r w:rsidR="00506746">
        <w:t xml:space="preserve"> </w:t>
      </w:r>
      <w:r>
        <w:t>Input paper</w:t>
      </w:r>
    </w:p>
    <w:p w:rsidR="00087324" w:rsidRDefault="00087324" w:rsidP="00362CD9">
      <w:pPr>
        <w:pStyle w:val="BodyText"/>
        <w:tabs>
          <w:tab w:val="left" w:pos="1701"/>
        </w:tabs>
      </w:pPr>
      <w:r>
        <w:t>Agenda item</w:t>
      </w:r>
      <w:r>
        <w:tab/>
      </w:r>
      <w:r w:rsidR="008E7F9A">
        <w:t>8.1</w:t>
      </w:r>
    </w:p>
    <w:p w:rsidR="00087324" w:rsidRDefault="00087324" w:rsidP="00362CD9">
      <w:pPr>
        <w:pStyle w:val="BodyText"/>
        <w:tabs>
          <w:tab w:val="left" w:pos="1701"/>
        </w:tabs>
      </w:pPr>
      <w:r>
        <w:t>Task Number</w:t>
      </w:r>
      <w:r>
        <w:tab/>
      </w:r>
      <w:r w:rsidR="008E7F9A">
        <w:t>1</w:t>
      </w:r>
    </w:p>
    <w:p w:rsidR="00087324" w:rsidRDefault="00087324" w:rsidP="00362CD9">
      <w:pPr>
        <w:pStyle w:val="BodyText"/>
        <w:tabs>
          <w:tab w:val="left" w:pos="1701"/>
        </w:tabs>
      </w:pPr>
      <w:r>
        <w:t>Author</w:t>
      </w:r>
      <w:r w:rsidR="00506746">
        <w:tab/>
      </w:r>
      <w:r w:rsidR="00D80A36">
        <w:t>John Ainger</w:t>
      </w:r>
    </w:p>
    <w:p w:rsidR="00087324" w:rsidRPr="00506746" w:rsidRDefault="00D80A36" w:rsidP="00506746">
      <w:pPr>
        <w:autoSpaceDE w:val="0"/>
        <w:autoSpaceDN w:val="0"/>
        <w:adjustRightInd w:val="0"/>
        <w:jc w:val="center"/>
        <w:rPr>
          <w:rFonts w:ascii="Arial Bold" w:hAnsi="Arial Bold"/>
          <w:b/>
          <w:sz w:val="24"/>
          <w:szCs w:val="24"/>
        </w:rPr>
      </w:pPr>
      <w:r w:rsidRPr="00506746">
        <w:rPr>
          <w:rFonts w:ascii="Arial Bold" w:hAnsi="Arial Bold"/>
          <w:b/>
          <w:sz w:val="24"/>
          <w:szCs w:val="24"/>
        </w:rPr>
        <w:t>Modification to Guide Line 1033 – the Provision of AtoN for different Classes of Vessels, including High Speed Craft (HSC)</w:t>
      </w:r>
    </w:p>
    <w:p w:rsidR="00087324" w:rsidRDefault="008E7F9A" w:rsidP="00A446C9">
      <w:pPr>
        <w:pStyle w:val="Heading1"/>
      </w:pPr>
      <w:r>
        <w:t>Summary</w:t>
      </w:r>
    </w:p>
    <w:p w:rsidR="00087324" w:rsidRPr="008E7F9A" w:rsidRDefault="00C9518F" w:rsidP="00E55927">
      <w:pPr>
        <w:pStyle w:val="BodyText"/>
        <w:rPr>
          <w:sz w:val="22"/>
          <w:szCs w:val="22"/>
        </w:rPr>
      </w:pPr>
      <w:r w:rsidRPr="008E7F9A">
        <w:rPr>
          <w:sz w:val="22"/>
          <w:szCs w:val="22"/>
          <w:lang w:eastAsia="de-DE"/>
        </w:rPr>
        <w:t xml:space="preserve">Paragraph 4 of Guide Line 1033 addresses the specific AtoN requirements of HSC </w:t>
      </w:r>
      <w:r w:rsidR="00B87F4D" w:rsidRPr="008E7F9A">
        <w:rPr>
          <w:sz w:val="22"/>
          <w:szCs w:val="22"/>
          <w:lang w:eastAsia="de-DE"/>
        </w:rPr>
        <w:t>and, in particular measures that tackle the prob</w:t>
      </w:r>
      <w:r w:rsidR="008E7F9A" w:rsidRPr="008E7F9A">
        <w:rPr>
          <w:sz w:val="22"/>
          <w:szCs w:val="22"/>
          <w:lang w:eastAsia="de-DE"/>
        </w:rPr>
        <w:t xml:space="preserve">lems of background lighting.  </w:t>
      </w:r>
      <w:r w:rsidR="00B87F4D" w:rsidRPr="008E7F9A">
        <w:rPr>
          <w:sz w:val="22"/>
          <w:szCs w:val="22"/>
          <w:lang w:eastAsia="de-DE"/>
        </w:rPr>
        <w:t xml:space="preserve">However, </w:t>
      </w:r>
      <w:r w:rsidR="004774B7" w:rsidRPr="008E7F9A">
        <w:rPr>
          <w:sz w:val="22"/>
          <w:szCs w:val="22"/>
          <w:lang w:eastAsia="de-DE"/>
        </w:rPr>
        <w:t xml:space="preserve">whilst </w:t>
      </w:r>
      <w:r w:rsidR="00B87F4D" w:rsidRPr="008E7F9A">
        <w:rPr>
          <w:sz w:val="22"/>
          <w:szCs w:val="22"/>
          <w:lang w:eastAsia="de-DE"/>
        </w:rPr>
        <w:t xml:space="preserve">it </w:t>
      </w:r>
      <w:r w:rsidR="004774B7" w:rsidRPr="008E7F9A">
        <w:rPr>
          <w:sz w:val="22"/>
          <w:szCs w:val="22"/>
          <w:lang w:eastAsia="de-DE"/>
        </w:rPr>
        <w:t xml:space="preserve">provides good advice on countering specific background lighting-related interference, this does not include the effect of the elevation of an AtoN on the bridge to </w:t>
      </w:r>
      <w:r w:rsidR="002B7644" w:rsidRPr="008E7F9A">
        <w:rPr>
          <w:sz w:val="22"/>
          <w:szCs w:val="22"/>
          <w:lang w:eastAsia="de-DE"/>
        </w:rPr>
        <w:t>AtoN line of sight in relation to specific i</w:t>
      </w:r>
      <w:r w:rsidR="008E7F9A" w:rsidRPr="008E7F9A">
        <w:rPr>
          <w:sz w:val="22"/>
          <w:szCs w:val="22"/>
          <w:lang w:eastAsia="de-DE"/>
        </w:rPr>
        <w:t xml:space="preserve">nterference behind the AtoN.  </w:t>
      </w:r>
      <w:r w:rsidR="002B7644" w:rsidRPr="008E7F9A">
        <w:rPr>
          <w:sz w:val="22"/>
          <w:szCs w:val="22"/>
          <w:lang w:eastAsia="de-DE"/>
        </w:rPr>
        <w:t>The purpose of this input is to raise this omission for discussion in WG 2 of ANM16 with a view to issuing a revised Guide Line.</w:t>
      </w:r>
    </w:p>
    <w:p w:rsidR="00087324" w:rsidRDefault="00087324" w:rsidP="00B56BDF">
      <w:pPr>
        <w:pStyle w:val="Heading2"/>
      </w:pPr>
      <w:r>
        <w:t>Related documents</w:t>
      </w:r>
    </w:p>
    <w:p w:rsidR="00087324" w:rsidRPr="002303FA" w:rsidRDefault="00F907B9" w:rsidP="00E55927">
      <w:pPr>
        <w:pStyle w:val="BodyText"/>
        <w:rPr>
          <w:sz w:val="24"/>
        </w:rPr>
      </w:pPr>
      <w:r w:rsidRPr="002303FA">
        <w:rPr>
          <w:sz w:val="24"/>
        </w:rPr>
        <w:t>Guide Line 1033</w:t>
      </w:r>
      <w:r w:rsidR="00087324" w:rsidRPr="002303FA">
        <w:rPr>
          <w:sz w:val="24"/>
        </w:rPr>
        <w:t>.</w:t>
      </w:r>
    </w:p>
    <w:p w:rsidR="00087324" w:rsidRDefault="00087324" w:rsidP="00A446C9">
      <w:pPr>
        <w:pStyle w:val="Heading1"/>
      </w:pPr>
      <w:r>
        <w:t>Background</w:t>
      </w:r>
    </w:p>
    <w:p w:rsidR="00087324" w:rsidRPr="008E7F9A" w:rsidRDefault="00F907B9" w:rsidP="00A446C9">
      <w:pPr>
        <w:pStyle w:val="BodyText"/>
        <w:rPr>
          <w:sz w:val="22"/>
          <w:szCs w:val="22"/>
        </w:rPr>
      </w:pPr>
      <w:r w:rsidRPr="008E7F9A">
        <w:rPr>
          <w:sz w:val="22"/>
          <w:szCs w:val="22"/>
        </w:rPr>
        <w:t xml:space="preserve">The requirement to modify the advice given in Guide Line 1033 arose </w:t>
      </w:r>
      <w:r w:rsidR="00F406DB" w:rsidRPr="008E7F9A">
        <w:rPr>
          <w:sz w:val="22"/>
          <w:szCs w:val="22"/>
        </w:rPr>
        <w:t>after</w:t>
      </w:r>
      <w:r w:rsidRPr="008E7F9A">
        <w:rPr>
          <w:sz w:val="22"/>
          <w:szCs w:val="22"/>
        </w:rPr>
        <w:t xml:space="preserve"> the author of the input was invited to consider the part that an AtoN of Navigational Significance might have played in a casualty that occurred when a HSC struck a</w:t>
      </w:r>
      <w:r w:rsidR="002303FA" w:rsidRPr="008E7F9A">
        <w:rPr>
          <w:sz w:val="22"/>
          <w:szCs w:val="22"/>
        </w:rPr>
        <w:t xml:space="preserve"> </w:t>
      </w:r>
      <w:r w:rsidRPr="008E7F9A">
        <w:rPr>
          <w:sz w:val="22"/>
          <w:szCs w:val="22"/>
        </w:rPr>
        <w:t>breakwater upon which the AtoN in question was installed.</w:t>
      </w:r>
    </w:p>
    <w:p w:rsidR="00087324" w:rsidRPr="008E7F9A" w:rsidRDefault="00087324" w:rsidP="00A446C9">
      <w:pPr>
        <w:pStyle w:val="Heading1"/>
        <w:rPr>
          <w:sz w:val="22"/>
          <w:szCs w:val="22"/>
        </w:rPr>
      </w:pPr>
      <w:r w:rsidRPr="008E7F9A">
        <w:rPr>
          <w:sz w:val="22"/>
          <w:szCs w:val="22"/>
        </w:rPr>
        <w:t>Discussion</w:t>
      </w:r>
    </w:p>
    <w:p w:rsidR="002303FA" w:rsidRPr="008E7F9A" w:rsidRDefault="002303FA" w:rsidP="00C9518F">
      <w:pPr>
        <w:tabs>
          <w:tab w:val="left" w:pos="567"/>
          <w:tab w:val="left" w:pos="1134"/>
        </w:tabs>
        <w:autoSpaceDE w:val="0"/>
        <w:autoSpaceDN w:val="0"/>
        <w:adjustRightInd w:val="0"/>
        <w:rPr>
          <w:rFonts w:cs="Arial"/>
        </w:rPr>
      </w:pPr>
      <w:r w:rsidRPr="008E7F9A">
        <w:rPr>
          <w:rFonts w:cs="Arial"/>
        </w:rPr>
        <w:t>The relevant text of the Guide Line for the WG to consider is as below with suggested modifications in red:</w:t>
      </w:r>
    </w:p>
    <w:p w:rsidR="002303FA" w:rsidRPr="008E7F9A" w:rsidRDefault="002303FA" w:rsidP="00C9518F">
      <w:pPr>
        <w:tabs>
          <w:tab w:val="left" w:pos="567"/>
          <w:tab w:val="left" w:pos="1134"/>
        </w:tabs>
        <w:autoSpaceDE w:val="0"/>
        <w:autoSpaceDN w:val="0"/>
        <w:adjustRightInd w:val="0"/>
        <w:rPr>
          <w:rFonts w:cs="Arial"/>
        </w:rPr>
      </w:pPr>
    </w:p>
    <w:p w:rsidR="00C9518F" w:rsidRPr="008E7F9A" w:rsidRDefault="00C9518F" w:rsidP="00C9518F">
      <w:pPr>
        <w:tabs>
          <w:tab w:val="left" w:pos="567"/>
          <w:tab w:val="left" w:pos="1134"/>
        </w:tabs>
        <w:autoSpaceDE w:val="0"/>
        <w:autoSpaceDN w:val="0"/>
        <w:adjustRightInd w:val="0"/>
        <w:rPr>
          <w:rFonts w:cs="Arial"/>
        </w:rPr>
      </w:pPr>
      <w:r w:rsidRPr="008E7F9A">
        <w:rPr>
          <w:rFonts w:cs="Arial"/>
        </w:rPr>
        <w:t>“4.1 General Considerations for HSC</w:t>
      </w:r>
    </w:p>
    <w:p w:rsidR="00C9518F" w:rsidRPr="008E7F9A" w:rsidRDefault="00C9518F" w:rsidP="00C9518F">
      <w:pPr>
        <w:autoSpaceDE w:val="0"/>
        <w:autoSpaceDN w:val="0"/>
        <w:adjustRightInd w:val="0"/>
        <w:rPr>
          <w:rFonts w:cs="Arial"/>
        </w:rPr>
      </w:pPr>
    </w:p>
    <w:p w:rsidR="00C9518F" w:rsidRPr="008E7F9A" w:rsidRDefault="00C9518F" w:rsidP="00C9518F">
      <w:pPr>
        <w:autoSpaceDE w:val="0"/>
        <w:autoSpaceDN w:val="0"/>
        <w:adjustRightInd w:val="0"/>
        <w:rPr>
          <w:rFonts w:cs="Times New Roman"/>
        </w:rPr>
      </w:pPr>
      <w:r w:rsidRPr="008E7F9A">
        <w:rPr>
          <w:rFonts w:cs="Times New Roman"/>
        </w:rPr>
        <w:t>The general considerations for HSC include:</w:t>
      </w:r>
    </w:p>
    <w:p w:rsidR="00C9518F" w:rsidRPr="008E7F9A" w:rsidRDefault="00C9518F" w:rsidP="00C9518F">
      <w:pPr>
        <w:autoSpaceDE w:val="0"/>
        <w:autoSpaceDN w:val="0"/>
        <w:adjustRightInd w:val="0"/>
        <w:rPr>
          <w:rFonts w:cs="Times New Roman"/>
        </w:rPr>
      </w:pPr>
    </w:p>
    <w:p w:rsidR="00C9518F" w:rsidRPr="008E7F9A" w:rsidRDefault="00C9518F" w:rsidP="00C9518F">
      <w:pPr>
        <w:tabs>
          <w:tab w:val="left" w:pos="1134"/>
          <w:tab w:val="left" w:pos="1701"/>
        </w:tabs>
        <w:autoSpaceDE w:val="0"/>
        <w:autoSpaceDN w:val="0"/>
        <w:adjustRightInd w:val="0"/>
        <w:ind w:left="1134" w:hanging="567"/>
        <w:rPr>
          <w:rFonts w:cs="Times New Roman"/>
        </w:rPr>
      </w:pPr>
      <w:r w:rsidRPr="008E7F9A">
        <w:rPr>
          <w:rFonts w:cs="Times New Roman"/>
        </w:rPr>
        <w:t>a)   The navigator’s view and aural reception on the bridge of certain types of HSC;</w:t>
      </w:r>
    </w:p>
    <w:p w:rsidR="00C9518F" w:rsidRPr="008E7F9A" w:rsidRDefault="00C9518F" w:rsidP="00C9518F">
      <w:pPr>
        <w:tabs>
          <w:tab w:val="left" w:pos="567"/>
          <w:tab w:val="left" w:pos="993"/>
        </w:tabs>
        <w:autoSpaceDE w:val="0"/>
        <w:autoSpaceDN w:val="0"/>
        <w:adjustRightInd w:val="0"/>
        <w:ind w:left="567"/>
        <w:rPr>
          <w:rFonts w:cs="Times New Roman"/>
        </w:rPr>
      </w:pPr>
    </w:p>
    <w:p w:rsidR="00C9518F" w:rsidRPr="008E7F9A" w:rsidRDefault="00C9518F" w:rsidP="00C9518F">
      <w:pPr>
        <w:tabs>
          <w:tab w:val="left" w:pos="567"/>
          <w:tab w:val="left" w:pos="1134"/>
          <w:tab w:val="left" w:pos="1701"/>
        </w:tabs>
        <w:autoSpaceDE w:val="0"/>
        <w:autoSpaceDN w:val="0"/>
        <w:adjustRightInd w:val="0"/>
        <w:ind w:left="567"/>
        <w:rPr>
          <w:rFonts w:cs="Times New Roman"/>
        </w:rPr>
      </w:pPr>
      <w:r w:rsidRPr="008E7F9A">
        <w:rPr>
          <w:rFonts w:cs="Times New Roman"/>
        </w:rPr>
        <w:t>b)   The nature of the waterways traversed:</w:t>
      </w:r>
    </w:p>
    <w:p w:rsidR="00C9518F" w:rsidRPr="008E7F9A" w:rsidRDefault="00C9518F" w:rsidP="00C9518F">
      <w:pPr>
        <w:tabs>
          <w:tab w:val="left" w:pos="567"/>
          <w:tab w:val="left" w:pos="1134"/>
          <w:tab w:val="left" w:pos="1701"/>
        </w:tabs>
        <w:autoSpaceDE w:val="0"/>
        <w:autoSpaceDN w:val="0"/>
        <w:adjustRightInd w:val="0"/>
        <w:ind w:left="567"/>
        <w:rPr>
          <w:rFonts w:cs="Times New Roman"/>
        </w:rPr>
      </w:pPr>
      <w:r w:rsidRPr="008E7F9A">
        <w:rPr>
          <w:rFonts w:cs="Times New Roman"/>
        </w:rPr>
        <w:t xml:space="preserve"> </w:t>
      </w:r>
    </w:p>
    <w:p w:rsidR="00C9518F" w:rsidRPr="008E7F9A" w:rsidRDefault="00C9518F" w:rsidP="00C9518F">
      <w:pPr>
        <w:tabs>
          <w:tab w:val="left" w:pos="567"/>
          <w:tab w:val="left" w:pos="1134"/>
          <w:tab w:val="left" w:pos="1701"/>
        </w:tabs>
        <w:autoSpaceDE w:val="0"/>
        <w:autoSpaceDN w:val="0"/>
        <w:adjustRightInd w:val="0"/>
        <w:ind w:left="1701" w:hanging="567"/>
        <w:rPr>
          <w:rFonts w:cs="Times New Roman"/>
        </w:rPr>
      </w:pPr>
      <w:r w:rsidRPr="008E7F9A">
        <w:rPr>
          <w:rFonts w:cs="Times New Roman"/>
        </w:rPr>
        <w:t>1)    In open water, there may be little need for specific AtoN for HSC;</w:t>
      </w:r>
    </w:p>
    <w:p w:rsidR="00C9518F" w:rsidRPr="008E7F9A" w:rsidRDefault="00C9518F" w:rsidP="00C9518F">
      <w:pPr>
        <w:tabs>
          <w:tab w:val="left" w:pos="567"/>
          <w:tab w:val="left" w:pos="1134"/>
          <w:tab w:val="left" w:pos="1701"/>
        </w:tabs>
        <w:autoSpaceDE w:val="0"/>
        <w:autoSpaceDN w:val="0"/>
        <w:adjustRightInd w:val="0"/>
        <w:ind w:left="1701" w:hanging="567"/>
        <w:rPr>
          <w:rFonts w:cs="Times New Roman"/>
        </w:rPr>
      </w:pPr>
    </w:p>
    <w:p w:rsidR="00C9518F" w:rsidRPr="008E7F9A" w:rsidRDefault="00C9518F" w:rsidP="00506746">
      <w:pPr>
        <w:tabs>
          <w:tab w:val="left" w:pos="567"/>
          <w:tab w:val="left" w:pos="1134"/>
          <w:tab w:val="left" w:pos="1701"/>
        </w:tabs>
        <w:autoSpaceDE w:val="0"/>
        <w:autoSpaceDN w:val="0"/>
        <w:adjustRightInd w:val="0"/>
        <w:ind w:left="1701" w:hanging="567"/>
        <w:jc w:val="both"/>
        <w:rPr>
          <w:rFonts w:cs="Times New Roman"/>
        </w:rPr>
      </w:pPr>
      <w:r w:rsidRPr="008E7F9A">
        <w:rPr>
          <w:rFonts w:cs="Times New Roman"/>
        </w:rPr>
        <w:t xml:space="preserve">2)    </w:t>
      </w:r>
      <w:r w:rsidR="00506746">
        <w:rPr>
          <w:rFonts w:cs="Times New Roman"/>
        </w:rPr>
        <w:t xml:space="preserve"> </w:t>
      </w:r>
      <w:r w:rsidRPr="008E7F9A">
        <w:rPr>
          <w:rFonts w:cs="Times New Roman"/>
          <w:color w:val="FF0000"/>
        </w:rPr>
        <w:t>In more restricted waters, however - where HSC navigation is based, primarily, on the use of visual AtoN - HSC Captains will attach greatest importance to visual and spatial references.   Nonetheless, heeding a basic rule of navigation that reliance should never be placed on one system of navigation, alone, they will be aware of the various electronic systems that are available - albeit in a secondary role – to corroborate their position and intended movement;</w:t>
      </w:r>
    </w:p>
    <w:p w:rsidR="00C9518F" w:rsidRPr="008E7F9A" w:rsidRDefault="00C9518F" w:rsidP="00C9518F">
      <w:pPr>
        <w:tabs>
          <w:tab w:val="left" w:pos="567"/>
          <w:tab w:val="left" w:pos="1134"/>
          <w:tab w:val="left" w:pos="1701"/>
        </w:tabs>
        <w:autoSpaceDE w:val="0"/>
        <w:autoSpaceDN w:val="0"/>
        <w:adjustRightInd w:val="0"/>
        <w:ind w:left="1701" w:hanging="567"/>
        <w:rPr>
          <w:rFonts w:cs="Times New Roman"/>
        </w:rPr>
      </w:pPr>
    </w:p>
    <w:p w:rsidR="00C9518F" w:rsidRPr="008E7F9A" w:rsidRDefault="00C9518F" w:rsidP="00C9518F">
      <w:pPr>
        <w:tabs>
          <w:tab w:val="left" w:pos="567"/>
          <w:tab w:val="left" w:pos="1134"/>
          <w:tab w:val="left" w:pos="1701"/>
        </w:tabs>
        <w:autoSpaceDE w:val="0"/>
        <w:autoSpaceDN w:val="0"/>
        <w:adjustRightInd w:val="0"/>
        <w:ind w:left="567"/>
        <w:rPr>
          <w:rFonts w:cs="Times New Roman"/>
        </w:rPr>
      </w:pPr>
      <w:r w:rsidRPr="008E7F9A">
        <w:rPr>
          <w:rFonts w:cs="Times New Roman"/>
        </w:rPr>
        <w:t xml:space="preserve">c) </w:t>
      </w:r>
      <w:r w:rsidRPr="008E7F9A">
        <w:rPr>
          <w:rFonts w:cs="Times New Roman"/>
        </w:rPr>
        <w:tab/>
        <w:t>Traffic densities, water depths &amp; tidal streams; and</w:t>
      </w:r>
    </w:p>
    <w:p w:rsidR="00C9518F" w:rsidRPr="008E7F9A" w:rsidRDefault="00C9518F" w:rsidP="00C9518F">
      <w:pPr>
        <w:tabs>
          <w:tab w:val="left" w:pos="567"/>
          <w:tab w:val="left" w:pos="1134"/>
          <w:tab w:val="left" w:pos="1701"/>
        </w:tabs>
        <w:autoSpaceDE w:val="0"/>
        <w:autoSpaceDN w:val="0"/>
        <w:adjustRightInd w:val="0"/>
        <w:ind w:left="567"/>
        <w:rPr>
          <w:rFonts w:cs="Times New Roman"/>
        </w:rPr>
      </w:pPr>
    </w:p>
    <w:p w:rsidR="00C9518F" w:rsidRPr="008E7F9A" w:rsidRDefault="00C9518F" w:rsidP="00C9518F">
      <w:pPr>
        <w:tabs>
          <w:tab w:val="left" w:pos="1134"/>
          <w:tab w:val="left" w:pos="1701"/>
        </w:tabs>
        <w:autoSpaceDE w:val="0"/>
        <w:autoSpaceDN w:val="0"/>
        <w:adjustRightInd w:val="0"/>
        <w:ind w:left="1134" w:hanging="567"/>
        <w:rPr>
          <w:rFonts w:cs="Times New Roman"/>
          <w:color w:val="FF0000"/>
        </w:rPr>
      </w:pPr>
      <w:r w:rsidRPr="008E7F9A">
        <w:rPr>
          <w:rFonts w:cs="Times New Roman"/>
        </w:rPr>
        <w:t xml:space="preserve">d) </w:t>
      </w:r>
      <w:r w:rsidRPr="008E7F9A">
        <w:rPr>
          <w:rFonts w:cs="Times New Roman"/>
        </w:rPr>
        <w:tab/>
        <w:t>Geographic or environmental considerations in relation to conspicuity of the AtoN provided</w:t>
      </w:r>
      <w:r w:rsidRPr="008E7F9A">
        <w:rPr>
          <w:rFonts w:cs="Times New Roman"/>
          <w:color w:val="FF0000"/>
        </w:rPr>
        <w:t xml:space="preserve">, for example, </w:t>
      </w:r>
    </w:p>
    <w:p w:rsidR="00C9518F" w:rsidRPr="008E7F9A" w:rsidRDefault="00C9518F" w:rsidP="00C9518F">
      <w:pPr>
        <w:tabs>
          <w:tab w:val="left" w:pos="1134"/>
          <w:tab w:val="left" w:pos="1701"/>
        </w:tabs>
        <w:autoSpaceDE w:val="0"/>
        <w:autoSpaceDN w:val="0"/>
        <w:adjustRightInd w:val="0"/>
        <w:ind w:left="1134" w:hanging="567"/>
        <w:rPr>
          <w:rFonts w:cs="Arial"/>
          <w:color w:val="FF0000"/>
        </w:rPr>
      </w:pPr>
    </w:p>
    <w:p w:rsidR="00C9518F" w:rsidRPr="008E7F9A" w:rsidRDefault="00C9518F" w:rsidP="00506746">
      <w:pPr>
        <w:tabs>
          <w:tab w:val="left" w:pos="1134"/>
          <w:tab w:val="left" w:pos="1701"/>
          <w:tab w:val="left" w:pos="2268"/>
        </w:tabs>
        <w:autoSpaceDE w:val="0"/>
        <w:autoSpaceDN w:val="0"/>
        <w:adjustRightInd w:val="0"/>
        <w:ind w:left="1692" w:hanging="1125"/>
        <w:jc w:val="both"/>
        <w:rPr>
          <w:rFonts w:cs="Arial"/>
          <w:color w:val="FF0000"/>
        </w:rPr>
      </w:pPr>
      <w:r w:rsidRPr="008E7F9A">
        <w:rPr>
          <w:rFonts w:cs="Arial"/>
          <w:color w:val="FF0000"/>
        </w:rPr>
        <w:tab/>
        <w:t>1)</w:t>
      </w:r>
      <w:r w:rsidRPr="008E7F9A">
        <w:rPr>
          <w:rFonts w:cs="Arial"/>
          <w:color w:val="FF0000"/>
        </w:rPr>
        <w:tab/>
        <w:t xml:space="preserve">Colour of AtoN – care may need to be taken over the choice of colour against green summer forest or wintry white backgrounds; </w:t>
      </w:r>
    </w:p>
    <w:p w:rsidR="00C9518F" w:rsidRPr="008E7F9A" w:rsidRDefault="00C9518F" w:rsidP="00506746">
      <w:pPr>
        <w:tabs>
          <w:tab w:val="left" w:pos="1134"/>
          <w:tab w:val="left" w:pos="1701"/>
          <w:tab w:val="left" w:pos="2268"/>
        </w:tabs>
        <w:autoSpaceDE w:val="0"/>
        <w:autoSpaceDN w:val="0"/>
        <w:adjustRightInd w:val="0"/>
        <w:ind w:left="1692" w:hanging="1125"/>
        <w:jc w:val="both"/>
        <w:rPr>
          <w:rFonts w:cs="Arial"/>
        </w:rPr>
      </w:pPr>
      <w:r w:rsidRPr="008E7F9A">
        <w:rPr>
          <w:rFonts w:cs="Arial"/>
          <w:color w:val="FF0000"/>
        </w:rPr>
        <w:lastRenderedPageBreak/>
        <w:tab/>
        <w:t xml:space="preserve">2)  </w:t>
      </w:r>
      <w:r w:rsidRPr="008E7F9A">
        <w:rPr>
          <w:rFonts w:cs="Arial"/>
          <w:color w:val="FF0000"/>
        </w:rPr>
        <w:tab/>
        <w:t>Background lighting – specific interference from street lights or well-lit buildings, behind an AtoN along an HSC Bridge to AtoN line-of-sight may seriously inhibit the conspicuity of an AtoN of major navigational significance where the latter is most needed; in such cases, it may be necessary to consider the elevation of the AtoN, so that the worst of the interference is above or below the line-of-sight at that location;”</w:t>
      </w:r>
    </w:p>
    <w:p w:rsidR="00C9518F" w:rsidRPr="008E7F9A" w:rsidRDefault="00C9518F" w:rsidP="00C9518F">
      <w:pPr>
        <w:tabs>
          <w:tab w:val="left" w:pos="1134"/>
          <w:tab w:val="left" w:pos="1701"/>
          <w:tab w:val="left" w:pos="2268"/>
        </w:tabs>
        <w:autoSpaceDE w:val="0"/>
        <w:autoSpaceDN w:val="0"/>
        <w:adjustRightInd w:val="0"/>
        <w:ind w:left="1692" w:hanging="1125"/>
        <w:rPr>
          <w:rFonts w:cs="Arial"/>
        </w:rPr>
      </w:pPr>
    </w:p>
    <w:p w:rsidR="00C9518F" w:rsidRPr="008E7F9A" w:rsidRDefault="00C9518F" w:rsidP="00C9518F">
      <w:pPr>
        <w:autoSpaceDE w:val="0"/>
        <w:autoSpaceDN w:val="0"/>
        <w:adjustRightInd w:val="0"/>
        <w:rPr>
          <w:rFonts w:cs="Arial"/>
        </w:rPr>
      </w:pPr>
      <w:r w:rsidRPr="008E7F9A">
        <w:rPr>
          <w:rFonts w:cs="Arial"/>
        </w:rPr>
        <w:t>4.2 Provision of AtoN for HSC – 3</w:t>
      </w:r>
      <w:r w:rsidRPr="008E7F9A">
        <w:rPr>
          <w:rFonts w:cs="Arial"/>
          <w:vertAlign w:val="superscript"/>
        </w:rPr>
        <w:t>rd</w:t>
      </w:r>
      <w:r w:rsidRPr="008E7F9A">
        <w:rPr>
          <w:rFonts w:cs="Arial"/>
        </w:rPr>
        <w:t>, 6</w:t>
      </w:r>
      <w:r w:rsidRPr="008E7F9A">
        <w:rPr>
          <w:rFonts w:cs="Arial"/>
          <w:vertAlign w:val="superscript"/>
        </w:rPr>
        <w:t>th</w:t>
      </w:r>
      <w:r w:rsidRPr="008E7F9A">
        <w:rPr>
          <w:rFonts w:cs="Arial"/>
        </w:rPr>
        <w:t xml:space="preserve"> and 7</w:t>
      </w:r>
      <w:r w:rsidRPr="008E7F9A">
        <w:rPr>
          <w:rFonts w:cs="Arial"/>
          <w:vertAlign w:val="superscript"/>
        </w:rPr>
        <w:t>th</w:t>
      </w:r>
      <w:r w:rsidRPr="008E7F9A">
        <w:rPr>
          <w:rFonts w:cs="Arial"/>
        </w:rPr>
        <w:t xml:space="preserve"> bullet points:</w:t>
      </w:r>
    </w:p>
    <w:p w:rsidR="00C9518F" w:rsidRPr="008E7F9A" w:rsidRDefault="00C9518F" w:rsidP="00C9518F">
      <w:pPr>
        <w:tabs>
          <w:tab w:val="left" w:pos="567"/>
          <w:tab w:val="left" w:pos="1134"/>
        </w:tabs>
        <w:autoSpaceDE w:val="0"/>
        <w:autoSpaceDN w:val="0"/>
        <w:adjustRightInd w:val="0"/>
        <w:rPr>
          <w:rFonts w:cs="Arial"/>
        </w:rPr>
      </w:pPr>
    </w:p>
    <w:p w:rsidR="00C9518F" w:rsidRPr="008E7F9A" w:rsidRDefault="00C9518F" w:rsidP="008E7F9A">
      <w:pPr>
        <w:pStyle w:val="ListParagraph"/>
        <w:numPr>
          <w:ilvl w:val="0"/>
          <w:numId w:val="44"/>
        </w:numPr>
        <w:tabs>
          <w:tab w:val="left" w:pos="567"/>
          <w:tab w:val="left" w:pos="1134"/>
        </w:tabs>
        <w:autoSpaceDE w:val="0"/>
        <w:autoSpaceDN w:val="0"/>
        <w:adjustRightInd w:val="0"/>
        <w:spacing w:after="0" w:line="240" w:lineRule="auto"/>
        <w:ind w:left="1134" w:hanging="567"/>
        <w:jc w:val="both"/>
        <w:rPr>
          <w:rFonts w:ascii="Arial" w:hAnsi="Arial" w:cs="Arial"/>
        </w:rPr>
      </w:pPr>
      <w:r w:rsidRPr="008E7F9A">
        <w:rPr>
          <w:rFonts w:ascii="Arial" w:hAnsi="Arial" w:cs="Arial"/>
        </w:rPr>
        <w:t xml:space="preserve">For harbours and port approaches, lights should have a multiple flash character rather than a single flash, for example, </w:t>
      </w:r>
      <w:r w:rsidRPr="008E7F9A">
        <w:rPr>
          <w:rFonts w:ascii="Arial" w:hAnsi="Arial" w:cs="Arial"/>
          <w:color w:val="FF0000"/>
        </w:rPr>
        <w:t>Fl (3) rather than Fl for more rapid identification.   Nonetheless, where lights are fitted</w:t>
      </w:r>
      <w:r w:rsidR="008E7F9A" w:rsidRPr="008E7F9A">
        <w:rPr>
          <w:rFonts w:ascii="Arial" w:hAnsi="Arial" w:cs="Arial"/>
          <w:color w:val="FF0000"/>
        </w:rPr>
        <w:t xml:space="preserve"> with synchronising circuitry, </w:t>
      </w:r>
      <w:r w:rsidRPr="008E7F9A">
        <w:rPr>
          <w:rFonts w:ascii="Arial" w:hAnsi="Arial" w:cs="Arial"/>
          <w:color w:val="FF0000"/>
        </w:rPr>
        <w:t>a Q flash character at a turning point – synchronising only with other Q flash characters may also be as effective, in clarifying an AtoN layout at night.</w:t>
      </w:r>
    </w:p>
    <w:p w:rsidR="00C9518F" w:rsidRPr="008E7F9A" w:rsidRDefault="00C9518F" w:rsidP="008E7F9A">
      <w:pPr>
        <w:pStyle w:val="ListParagraph"/>
        <w:numPr>
          <w:ilvl w:val="0"/>
          <w:numId w:val="44"/>
        </w:numPr>
        <w:tabs>
          <w:tab w:val="left" w:pos="567"/>
          <w:tab w:val="left" w:pos="1134"/>
        </w:tabs>
        <w:autoSpaceDE w:val="0"/>
        <w:autoSpaceDN w:val="0"/>
        <w:adjustRightInd w:val="0"/>
        <w:spacing w:after="0" w:line="240" w:lineRule="auto"/>
        <w:ind w:left="1134" w:hanging="567"/>
        <w:jc w:val="both"/>
        <w:rPr>
          <w:rFonts w:ascii="Arial" w:hAnsi="Arial" w:cs="Arial"/>
          <w:color w:val="FF0000"/>
        </w:rPr>
      </w:pPr>
      <w:r w:rsidRPr="008E7F9A">
        <w:rPr>
          <w:rFonts w:ascii="Arial" w:hAnsi="Arial" w:cs="Arial"/>
          <w:color w:val="FF0000"/>
        </w:rPr>
        <w:t>Synchronisation of AtoN lights can clarify AtoN layouts in confined waters at night, and could be considered as an effective means of enhancing the visual and spatial awareness of HSC Captains.</w:t>
      </w:r>
    </w:p>
    <w:p w:rsidR="00C9518F" w:rsidRPr="008E7F9A" w:rsidRDefault="008E7F9A" w:rsidP="00C9518F">
      <w:pPr>
        <w:pStyle w:val="ListParagraph"/>
        <w:numPr>
          <w:ilvl w:val="0"/>
          <w:numId w:val="44"/>
        </w:numPr>
        <w:tabs>
          <w:tab w:val="left" w:pos="567"/>
          <w:tab w:val="left" w:pos="1134"/>
        </w:tabs>
        <w:autoSpaceDE w:val="0"/>
        <w:autoSpaceDN w:val="0"/>
        <w:adjustRightInd w:val="0"/>
        <w:spacing w:after="0" w:line="240" w:lineRule="auto"/>
        <w:ind w:left="1134" w:hanging="567"/>
        <w:rPr>
          <w:rFonts w:ascii="Arial" w:hAnsi="Arial" w:cs="Arial"/>
        </w:rPr>
      </w:pPr>
      <w:r w:rsidRPr="008E7F9A">
        <w:rPr>
          <w:rFonts w:ascii="Arial" w:hAnsi="Arial" w:cs="Arial"/>
        </w:rPr>
        <w:t>Authorities should consider:</w:t>
      </w:r>
    </w:p>
    <w:p w:rsidR="00C9518F" w:rsidRPr="008E7F9A" w:rsidRDefault="00C9518F" w:rsidP="00C9518F">
      <w:pPr>
        <w:tabs>
          <w:tab w:val="left" w:pos="567"/>
          <w:tab w:val="left" w:pos="1134"/>
        </w:tabs>
        <w:autoSpaceDE w:val="0"/>
        <w:autoSpaceDN w:val="0"/>
        <w:adjustRightInd w:val="0"/>
        <w:rPr>
          <w:rFonts w:cs="Arial"/>
        </w:rPr>
      </w:pPr>
    </w:p>
    <w:p w:rsidR="00C9518F" w:rsidRPr="008E7F9A" w:rsidRDefault="00C9518F" w:rsidP="008E7F9A">
      <w:pPr>
        <w:pStyle w:val="ListParagraph"/>
        <w:numPr>
          <w:ilvl w:val="1"/>
          <w:numId w:val="44"/>
        </w:numPr>
        <w:tabs>
          <w:tab w:val="left" w:pos="1843"/>
        </w:tabs>
        <w:autoSpaceDE w:val="0"/>
        <w:autoSpaceDN w:val="0"/>
        <w:adjustRightInd w:val="0"/>
        <w:spacing w:after="0" w:line="240" w:lineRule="auto"/>
        <w:ind w:left="1843" w:hanging="709"/>
        <w:jc w:val="both"/>
        <w:rPr>
          <w:rFonts w:ascii="Arial" w:hAnsi="Arial" w:cs="Arial"/>
        </w:rPr>
      </w:pPr>
      <w:r w:rsidRPr="008E7F9A">
        <w:rPr>
          <w:rFonts w:ascii="Arial" w:hAnsi="Arial" w:cs="Arial"/>
        </w:rPr>
        <w:t>The vertical divergence of lights when HSC must necessarily pass close aboard AtoN, and</w:t>
      </w:r>
    </w:p>
    <w:p w:rsidR="00C9518F" w:rsidRPr="008E7F9A" w:rsidRDefault="00C9518F" w:rsidP="008E7F9A">
      <w:pPr>
        <w:pStyle w:val="ListParagraph"/>
        <w:numPr>
          <w:ilvl w:val="1"/>
          <w:numId w:val="44"/>
        </w:numPr>
        <w:tabs>
          <w:tab w:val="left" w:pos="1843"/>
        </w:tabs>
        <w:autoSpaceDE w:val="0"/>
        <w:autoSpaceDN w:val="0"/>
        <w:adjustRightInd w:val="0"/>
        <w:spacing w:after="0" w:line="240" w:lineRule="auto"/>
        <w:ind w:left="1843" w:hanging="709"/>
        <w:jc w:val="both"/>
        <w:rPr>
          <w:rFonts w:ascii="Arial" w:hAnsi="Arial" w:cs="Arial"/>
        </w:rPr>
      </w:pPr>
      <w:r w:rsidRPr="008E7F9A">
        <w:rPr>
          <w:rFonts w:ascii="Arial" w:hAnsi="Arial" w:cs="Arial"/>
        </w:rPr>
        <w:t>Th</w:t>
      </w:r>
      <w:r w:rsidRPr="008E7F9A">
        <w:rPr>
          <w:rFonts w:ascii="Arial" w:hAnsi="Arial" w:cs="Arial"/>
          <w:color w:val="FF0000"/>
        </w:rPr>
        <w:t>e elevation of lights, as discussed in 4.1 d) 2), above,</w:t>
      </w:r>
    </w:p>
    <w:p w:rsidR="00C9518F" w:rsidRPr="008E7F9A" w:rsidRDefault="00C9518F" w:rsidP="00C9518F">
      <w:pPr>
        <w:tabs>
          <w:tab w:val="left" w:pos="1134"/>
        </w:tabs>
        <w:autoSpaceDE w:val="0"/>
        <w:autoSpaceDN w:val="0"/>
        <w:adjustRightInd w:val="0"/>
        <w:rPr>
          <w:rFonts w:cs="Arial"/>
        </w:rPr>
      </w:pPr>
    </w:p>
    <w:p w:rsidR="00C9518F" w:rsidRPr="008E7F9A" w:rsidRDefault="00C9518F" w:rsidP="00C9518F">
      <w:pPr>
        <w:tabs>
          <w:tab w:val="left" w:pos="1134"/>
        </w:tabs>
        <w:autoSpaceDE w:val="0"/>
        <w:autoSpaceDN w:val="0"/>
        <w:adjustRightInd w:val="0"/>
        <w:rPr>
          <w:rFonts w:cs="Arial"/>
        </w:rPr>
      </w:pPr>
      <w:r w:rsidRPr="008E7F9A">
        <w:rPr>
          <w:rFonts w:cs="Arial"/>
        </w:rPr>
        <w:t>The draft diagram, below - perhaps with a more appropriate flash character (Fl (3) G, for example) - may be of use as an illustration of 4.1 d) 2):</w:t>
      </w:r>
    </w:p>
    <w:p w:rsidR="00C9518F" w:rsidRPr="008E7F9A" w:rsidRDefault="00C9518F" w:rsidP="00C9518F">
      <w:pPr>
        <w:tabs>
          <w:tab w:val="left" w:pos="1134"/>
        </w:tabs>
        <w:autoSpaceDE w:val="0"/>
        <w:autoSpaceDN w:val="0"/>
        <w:adjustRightInd w:val="0"/>
        <w:rPr>
          <w:rFonts w:cs="Arial"/>
          <w:sz w:val="24"/>
          <w:szCs w:val="24"/>
        </w:rPr>
      </w:pPr>
    </w:p>
    <w:p w:rsidR="00107225" w:rsidRDefault="00D50B0F" w:rsidP="00C9518F">
      <w:pPr>
        <w:tabs>
          <w:tab w:val="left" w:pos="1134"/>
        </w:tabs>
        <w:autoSpaceDE w:val="0"/>
        <w:autoSpaceDN w:val="0"/>
        <w:adjustRightInd w:val="0"/>
        <w:rPr>
          <w:sz w:val="28"/>
        </w:rPr>
      </w:pPr>
      <w:r>
        <w:rPr>
          <w:noProof/>
          <w:sz w:val="28"/>
        </w:rPr>
        <w:drawing>
          <wp:anchor distT="0" distB="0" distL="114300" distR="114300" simplePos="0" relativeHeight="251657728" behindDoc="0" locked="0" layoutInCell="1" allowOverlap="1">
            <wp:simplePos x="0" y="0"/>
            <wp:positionH relativeFrom="column">
              <wp:posOffset>125095</wp:posOffset>
            </wp:positionH>
            <wp:positionV relativeFrom="paragraph">
              <wp:posOffset>199390</wp:posOffset>
            </wp:positionV>
            <wp:extent cx="6200775" cy="1562100"/>
            <wp:effectExtent l="0" t="0" r="9525"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775" cy="1562100"/>
                    </a:xfrm>
                    <a:prstGeom prst="rect">
                      <a:avLst/>
                    </a:prstGeom>
                    <a:noFill/>
                  </pic:spPr>
                </pic:pic>
              </a:graphicData>
            </a:graphic>
            <wp14:sizeRelH relativeFrom="page">
              <wp14:pctWidth>0</wp14:pctWidth>
            </wp14:sizeRelH>
            <wp14:sizeRelV relativeFrom="page">
              <wp14:pctHeight>0</wp14:pctHeight>
            </wp14:sizeRelV>
          </wp:anchor>
        </w:drawing>
      </w:r>
    </w:p>
    <w:p w:rsidR="00107225" w:rsidRPr="008E7F9A" w:rsidRDefault="00107225" w:rsidP="00C9518F">
      <w:pPr>
        <w:tabs>
          <w:tab w:val="left" w:pos="1134"/>
        </w:tabs>
        <w:autoSpaceDE w:val="0"/>
        <w:autoSpaceDN w:val="0"/>
        <w:adjustRightInd w:val="0"/>
      </w:pPr>
    </w:p>
    <w:p w:rsidR="00107225" w:rsidRPr="008E7F9A" w:rsidRDefault="00107225" w:rsidP="00107225">
      <w:pPr>
        <w:tabs>
          <w:tab w:val="left" w:pos="1134"/>
        </w:tabs>
        <w:autoSpaceDE w:val="0"/>
        <w:autoSpaceDN w:val="0"/>
        <w:adjustRightInd w:val="0"/>
        <w:jc w:val="center"/>
      </w:pPr>
      <w:r w:rsidRPr="008E7F9A">
        <w:t>Fig.</w:t>
      </w:r>
      <w:r w:rsidR="0068725A" w:rsidRPr="008E7F9A">
        <w:t xml:space="preserve"> </w:t>
      </w:r>
      <w:r w:rsidR="00F406DB" w:rsidRPr="008E7F9A">
        <w:t>1</w:t>
      </w:r>
      <w:r w:rsidR="0068725A" w:rsidRPr="008E7F9A">
        <w:t xml:space="preserve">  Observer Line of Sight in relation to Specific Background Lighting (BL)</w:t>
      </w:r>
    </w:p>
    <w:p w:rsidR="00107225" w:rsidRPr="008E7F9A" w:rsidRDefault="00107225" w:rsidP="00C9518F">
      <w:pPr>
        <w:tabs>
          <w:tab w:val="left" w:pos="1134"/>
        </w:tabs>
        <w:autoSpaceDE w:val="0"/>
        <w:autoSpaceDN w:val="0"/>
        <w:adjustRightInd w:val="0"/>
      </w:pPr>
    </w:p>
    <w:p w:rsidR="00107225" w:rsidRPr="008E7F9A" w:rsidRDefault="008E7F9A" w:rsidP="00C9518F">
      <w:pPr>
        <w:tabs>
          <w:tab w:val="left" w:pos="1134"/>
        </w:tabs>
        <w:autoSpaceDE w:val="0"/>
        <w:autoSpaceDN w:val="0"/>
        <w:adjustRightInd w:val="0"/>
      </w:pPr>
      <w:r>
        <w:t>Note:</w:t>
      </w:r>
    </w:p>
    <w:p w:rsidR="00107225" w:rsidRPr="008E7F9A" w:rsidRDefault="00107225" w:rsidP="00C9518F">
      <w:pPr>
        <w:tabs>
          <w:tab w:val="left" w:pos="1134"/>
        </w:tabs>
        <w:autoSpaceDE w:val="0"/>
        <w:autoSpaceDN w:val="0"/>
        <w:adjustRightInd w:val="0"/>
      </w:pPr>
    </w:p>
    <w:p w:rsidR="00C9518F" w:rsidRPr="008E7F9A" w:rsidRDefault="00C9518F" w:rsidP="008E7F9A">
      <w:pPr>
        <w:tabs>
          <w:tab w:val="left" w:pos="1134"/>
        </w:tabs>
        <w:autoSpaceDE w:val="0"/>
        <w:autoSpaceDN w:val="0"/>
        <w:adjustRightInd w:val="0"/>
        <w:jc w:val="both"/>
      </w:pPr>
      <w:r w:rsidRPr="008E7F9A">
        <w:t>H (elevation of specific source of background lighting interference) = 7 m (HSC Bridge Height of Eye) + h1 (elevation increment of AtoN of major navigational significance above Bridge Height of Eye) +h2 (elevation increment of specific source of background lighting interference above AtoN of major navigational significance)</w:t>
      </w:r>
    </w:p>
    <w:sectPr w:rsidR="00C9518F" w:rsidRPr="008E7F9A"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3B6" w:rsidRDefault="00E633B6" w:rsidP="00362CD9">
      <w:r>
        <w:separator/>
      </w:r>
    </w:p>
  </w:endnote>
  <w:endnote w:type="continuationSeparator" w:id="0">
    <w:p w:rsidR="00E633B6" w:rsidRDefault="00E633B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F9A" w:rsidRDefault="008E7F9A">
    <w:pPr>
      <w:pStyle w:val="Footer"/>
    </w:pPr>
    <w:r>
      <w:tab/>
    </w:r>
    <w:r>
      <w:fldChar w:fldCharType="begin"/>
    </w:r>
    <w:r>
      <w:instrText xml:space="preserve"> PAGE   \* MERGEFORMAT </w:instrText>
    </w:r>
    <w:r>
      <w:fldChar w:fldCharType="separate"/>
    </w:r>
    <w:r w:rsidR="00D50B0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3B6" w:rsidRDefault="00E633B6" w:rsidP="00362CD9">
      <w:r>
        <w:separator/>
      </w:r>
    </w:p>
  </w:footnote>
  <w:footnote w:type="continuationSeparator" w:id="0">
    <w:p w:rsidR="00E633B6" w:rsidRDefault="00E633B6"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E0C" w:rsidRDefault="008E7F9A">
    <w:pPr>
      <w:pStyle w:val="Header"/>
    </w:pPr>
    <w:r>
      <w:tab/>
    </w:r>
    <w:r>
      <w:tab/>
    </w:r>
    <w:r w:rsidR="00781E0C">
      <w:t>ANM17/8/1</w:t>
    </w:r>
  </w:p>
  <w:p w:rsidR="008E7F9A" w:rsidRDefault="00781E0C">
    <w:pPr>
      <w:pStyle w:val="Header"/>
    </w:pPr>
    <w:r>
      <w:tab/>
    </w:r>
    <w:r>
      <w:tab/>
      <w:t xml:space="preserve">Formerly </w:t>
    </w:r>
    <w:r w:rsidR="008E7F9A">
      <w:t>ANM16/8/3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Arial" w:eastAsia="Times New Roman" w:hAnsi="Arial" w:cs="Calibri"/>
        <w:b w:val="0"/>
        <w:bCs w:val="0"/>
        <w:i w:val="0"/>
        <w:iCs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4DDE07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1">
    <w:nsid w:val="5A623762"/>
    <w:multiLevelType w:val="hybridMultilevel"/>
    <w:tmpl w:val="4F1E811C"/>
    <w:lvl w:ilvl="0" w:tplc="4642DACC">
      <w:start w:val="4"/>
      <w:numFmt w:val="bullet"/>
      <w:lvlText w:val=""/>
      <w:lvlJc w:val="left"/>
      <w:pPr>
        <w:ind w:left="927" w:hanging="360"/>
      </w:pPr>
      <w:rPr>
        <w:rFonts w:ascii="Symbol" w:eastAsia="Calibri" w:hAnsi="Symbol" w:cs="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7"/>
  </w:num>
  <w:num w:numId="4">
    <w:abstractNumId w:val="22"/>
  </w:num>
  <w:num w:numId="5">
    <w:abstractNumId w:val="14"/>
  </w:num>
  <w:num w:numId="6">
    <w:abstractNumId w:val="4"/>
  </w:num>
  <w:num w:numId="7">
    <w:abstractNumId w:val="24"/>
  </w:num>
  <w:num w:numId="8">
    <w:abstractNumId w:val="10"/>
  </w:num>
  <w:num w:numId="9">
    <w:abstractNumId w:val="8"/>
  </w:num>
  <w:num w:numId="10">
    <w:abstractNumId w:val="16"/>
  </w:num>
  <w:num w:numId="11">
    <w:abstractNumId w:val="15"/>
  </w:num>
  <w:num w:numId="12">
    <w:abstractNumId w:val="13"/>
  </w:num>
  <w:num w:numId="13">
    <w:abstractNumId w:val="23"/>
  </w:num>
  <w:num w:numId="14">
    <w:abstractNumId w:val="5"/>
  </w:num>
  <w:num w:numId="15">
    <w:abstractNumId w:val="25"/>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33898"/>
    <w:rsid w:val="0004700E"/>
    <w:rsid w:val="00070C13"/>
    <w:rsid w:val="00084F33"/>
    <w:rsid w:val="00087324"/>
    <w:rsid w:val="000A6C60"/>
    <w:rsid w:val="000C1B3E"/>
    <w:rsid w:val="000E7A77"/>
    <w:rsid w:val="00107225"/>
    <w:rsid w:val="00125C57"/>
    <w:rsid w:val="00177F4D"/>
    <w:rsid w:val="00180DDA"/>
    <w:rsid w:val="001B2A2D"/>
    <w:rsid w:val="001B737D"/>
    <w:rsid w:val="001C44A3"/>
    <w:rsid w:val="001E2FD2"/>
    <w:rsid w:val="001F528A"/>
    <w:rsid w:val="001F704E"/>
    <w:rsid w:val="002125B0"/>
    <w:rsid w:val="002303FA"/>
    <w:rsid w:val="00243228"/>
    <w:rsid w:val="00251483"/>
    <w:rsid w:val="00264305"/>
    <w:rsid w:val="002A0346"/>
    <w:rsid w:val="002A4487"/>
    <w:rsid w:val="002B7644"/>
    <w:rsid w:val="002D3E8B"/>
    <w:rsid w:val="002D4575"/>
    <w:rsid w:val="002D5C0C"/>
    <w:rsid w:val="002E6B74"/>
    <w:rsid w:val="00356CD0"/>
    <w:rsid w:val="00362CD9"/>
    <w:rsid w:val="00380DAF"/>
    <w:rsid w:val="003B28F5"/>
    <w:rsid w:val="003B29E4"/>
    <w:rsid w:val="003B7B7D"/>
    <w:rsid w:val="003C1A61"/>
    <w:rsid w:val="003C7A2A"/>
    <w:rsid w:val="003D69D0"/>
    <w:rsid w:val="003F2918"/>
    <w:rsid w:val="003F430E"/>
    <w:rsid w:val="004661AD"/>
    <w:rsid w:val="004774B7"/>
    <w:rsid w:val="004D1D85"/>
    <w:rsid w:val="00506746"/>
    <w:rsid w:val="005107EB"/>
    <w:rsid w:val="00521345"/>
    <w:rsid w:val="00526DF0"/>
    <w:rsid w:val="00545CC4"/>
    <w:rsid w:val="00551FFF"/>
    <w:rsid w:val="0057198B"/>
    <w:rsid w:val="005974E3"/>
    <w:rsid w:val="005A1049"/>
    <w:rsid w:val="005B32A3"/>
    <w:rsid w:val="005C566C"/>
    <w:rsid w:val="005C7E69"/>
    <w:rsid w:val="005E262D"/>
    <w:rsid w:val="005F7E20"/>
    <w:rsid w:val="00655FD8"/>
    <w:rsid w:val="006652C3"/>
    <w:rsid w:val="0068725A"/>
    <w:rsid w:val="00691FD0"/>
    <w:rsid w:val="006A4E3B"/>
    <w:rsid w:val="006C5948"/>
    <w:rsid w:val="006F2A74"/>
    <w:rsid w:val="007118F5"/>
    <w:rsid w:val="00712AA4"/>
    <w:rsid w:val="00721AA1"/>
    <w:rsid w:val="007547F8"/>
    <w:rsid w:val="007628E2"/>
    <w:rsid w:val="007644F3"/>
    <w:rsid w:val="00765622"/>
    <w:rsid w:val="00781E0C"/>
    <w:rsid w:val="00783FEA"/>
    <w:rsid w:val="0082480E"/>
    <w:rsid w:val="00841797"/>
    <w:rsid w:val="00851373"/>
    <w:rsid w:val="00851BA6"/>
    <w:rsid w:val="0085654D"/>
    <w:rsid w:val="00861160"/>
    <w:rsid w:val="00882EAE"/>
    <w:rsid w:val="008A4653"/>
    <w:rsid w:val="008A50CC"/>
    <w:rsid w:val="008D1694"/>
    <w:rsid w:val="008D79CB"/>
    <w:rsid w:val="008E7F9A"/>
    <w:rsid w:val="008F07BC"/>
    <w:rsid w:val="00943E9C"/>
    <w:rsid w:val="00953F4D"/>
    <w:rsid w:val="00960BB8"/>
    <w:rsid w:val="00964F5C"/>
    <w:rsid w:val="00A446C9"/>
    <w:rsid w:val="00A635D6"/>
    <w:rsid w:val="00A8553A"/>
    <w:rsid w:val="00A93AED"/>
    <w:rsid w:val="00AE1A9C"/>
    <w:rsid w:val="00B226F2"/>
    <w:rsid w:val="00B274DF"/>
    <w:rsid w:val="00B56BDF"/>
    <w:rsid w:val="00B85CD6"/>
    <w:rsid w:val="00B873AA"/>
    <w:rsid w:val="00B87F4D"/>
    <w:rsid w:val="00B90A27"/>
    <w:rsid w:val="00B9554D"/>
    <w:rsid w:val="00BB2B9F"/>
    <w:rsid w:val="00BD3CB8"/>
    <w:rsid w:val="00BF4DCE"/>
    <w:rsid w:val="00C05CE5"/>
    <w:rsid w:val="00C6171E"/>
    <w:rsid w:val="00C9518F"/>
    <w:rsid w:val="00CA6F2C"/>
    <w:rsid w:val="00CF1871"/>
    <w:rsid w:val="00D1133E"/>
    <w:rsid w:val="00D17A34"/>
    <w:rsid w:val="00D26628"/>
    <w:rsid w:val="00D332B3"/>
    <w:rsid w:val="00D50B0F"/>
    <w:rsid w:val="00D80A36"/>
    <w:rsid w:val="00D92B45"/>
    <w:rsid w:val="00D95962"/>
    <w:rsid w:val="00DC389B"/>
    <w:rsid w:val="00E00BE9"/>
    <w:rsid w:val="00E22A11"/>
    <w:rsid w:val="00E55927"/>
    <w:rsid w:val="00E633B6"/>
    <w:rsid w:val="00E912A6"/>
    <w:rsid w:val="00EA4844"/>
    <w:rsid w:val="00EA4D9C"/>
    <w:rsid w:val="00EB75EE"/>
    <w:rsid w:val="00EE1FF9"/>
    <w:rsid w:val="00EE4C1D"/>
    <w:rsid w:val="00F25BF4"/>
    <w:rsid w:val="00F267DB"/>
    <w:rsid w:val="00F406DB"/>
    <w:rsid w:val="00F46F6F"/>
    <w:rsid w:val="00F60608"/>
    <w:rsid w:val="00F62217"/>
    <w:rsid w:val="00F907B9"/>
    <w:rsid w:val="00FA3C81"/>
    <w:rsid w:val="00FB17A9"/>
    <w:rsid w:val="00FB6F75"/>
    <w:rsid w:val="00FC0EB3"/>
    <w:rsid w:val="00FD06C7"/>
    <w:rsid w:val="00FD7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D332B3"/>
    <w:pPr>
      <w:keepNext/>
      <w:numPr>
        <w:numId w:val="37"/>
      </w:numPr>
      <w:spacing w:before="240" w:after="240"/>
      <w:outlineLvl w:val="0"/>
    </w:pPr>
    <w:rPr>
      <w:rFonts w:cs="Times New Roman"/>
      <w:b/>
      <w:caps/>
      <w:kern w:val="28"/>
      <w:sz w:val="24"/>
      <w:szCs w:val="20"/>
      <w:lang w:eastAsia="de-DE"/>
    </w:rPr>
  </w:style>
  <w:style w:type="paragraph" w:styleId="Heading2">
    <w:name w:val="heading 2"/>
    <w:basedOn w:val="Normal"/>
    <w:next w:val="BodyText"/>
    <w:link w:val="Heading2Char"/>
    <w:uiPriority w:val="9"/>
    <w:qFormat/>
    <w:rsid w:val="00D332B3"/>
    <w:pPr>
      <w:numPr>
        <w:ilvl w:val="1"/>
        <w:numId w:val="37"/>
      </w:numPr>
      <w:spacing w:before="120" w:after="120"/>
      <w:outlineLvl w:val="1"/>
    </w:pPr>
    <w:rPr>
      <w:rFonts w:cs="Times New Roman"/>
      <w:b/>
      <w:sz w:val="20"/>
      <w:szCs w:val="20"/>
    </w:rPr>
  </w:style>
  <w:style w:type="paragraph" w:styleId="Heading3">
    <w:name w:val="heading 3"/>
    <w:basedOn w:val="Normal"/>
    <w:next w:val="BodyText"/>
    <w:link w:val="Heading3Char"/>
    <w:uiPriority w:val="9"/>
    <w:qFormat/>
    <w:rsid w:val="00D332B3"/>
    <w:pPr>
      <w:keepNext/>
      <w:numPr>
        <w:ilvl w:val="2"/>
        <w:numId w:val="37"/>
      </w:numPr>
      <w:spacing w:before="120" w:after="120"/>
      <w:outlineLvl w:val="2"/>
    </w:pPr>
    <w:rPr>
      <w:rFonts w:cs="Times New Roman"/>
      <w:sz w:val="20"/>
      <w:szCs w:val="20"/>
      <w:lang w:eastAsia="de-DE"/>
    </w:rPr>
  </w:style>
  <w:style w:type="paragraph" w:styleId="Heading4">
    <w:name w:val="heading 4"/>
    <w:basedOn w:val="Normal"/>
    <w:next w:val="BodyTextIndent"/>
    <w:link w:val="Heading4Char"/>
    <w:uiPriority w:val="9"/>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
    <w:rsid w:val="00D332B3"/>
    <w:pPr>
      <w:numPr>
        <w:ilvl w:val="4"/>
        <w:numId w:val="37"/>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5654D"/>
    <w:rPr>
      <w:rFonts w:ascii="Arial" w:hAnsi="Arial"/>
      <w:b/>
      <w:caps/>
      <w:kern w:val="28"/>
      <w:sz w:val="24"/>
      <w:lang w:eastAsia="de-DE"/>
    </w:rPr>
  </w:style>
  <w:style w:type="character" w:customStyle="1" w:styleId="Heading2Char">
    <w:name w:val="Heading 2 Char"/>
    <w:link w:val="Heading2"/>
    <w:uiPriority w:val="9"/>
    <w:locked/>
    <w:rsid w:val="00E00BE9"/>
    <w:rPr>
      <w:rFonts w:ascii="Arial" w:hAnsi="Arial"/>
      <w:b/>
      <w:lang w:eastAsia="en-GB"/>
    </w:rPr>
  </w:style>
  <w:style w:type="character" w:customStyle="1" w:styleId="Heading3Char">
    <w:name w:val="Heading 3 Char"/>
    <w:link w:val="Heading3"/>
    <w:uiPriority w:val="9"/>
    <w:locked/>
    <w:rsid w:val="00E00BE9"/>
    <w:rPr>
      <w:rFonts w:ascii="Arial" w:hAnsi="Arial"/>
      <w:sz w:val="20"/>
      <w:lang w:eastAsia="de-DE"/>
    </w:rPr>
  </w:style>
  <w:style w:type="character" w:customStyle="1" w:styleId="Heading4Char">
    <w:name w:val="Heading 4 Char"/>
    <w:link w:val="Heading4"/>
    <w:uiPriority w:val="9"/>
    <w:locked/>
    <w:rsid w:val="00E00BE9"/>
    <w:rPr>
      <w:rFonts w:ascii="Arial" w:hAnsi="Arial"/>
      <w:sz w:val="20"/>
      <w:lang w:val="en-US" w:eastAsia="de-DE"/>
    </w:rPr>
  </w:style>
  <w:style w:type="character" w:customStyle="1" w:styleId="Heading5Char">
    <w:name w:val="Heading 5 Char"/>
    <w:link w:val="Heading5"/>
    <w:uiPriority w:val="9"/>
    <w:locked/>
    <w:rsid w:val="00D332B3"/>
    <w:rPr>
      <w:rFonts w:ascii="Arial" w:hAnsi="Arial"/>
      <w:sz w:val="20"/>
      <w:lang w:val="de-DE" w:eastAsia="de-DE"/>
    </w:rPr>
  </w:style>
  <w:style w:type="character" w:customStyle="1" w:styleId="Heading6Char">
    <w:name w:val="Heading 6 Char"/>
    <w:link w:val="Heading6"/>
    <w:uiPriority w:val="9"/>
    <w:locked/>
    <w:rsid w:val="00E00BE9"/>
    <w:rPr>
      <w:rFonts w:ascii="Arial" w:hAnsi="Arial"/>
      <w:sz w:val="20"/>
      <w:lang w:val="de-DE" w:eastAsia="de-DE"/>
    </w:rPr>
  </w:style>
  <w:style w:type="character" w:customStyle="1" w:styleId="Heading7Char">
    <w:name w:val="Heading 7 Char"/>
    <w:link w:val="Heading7"/>
    <w:uiPriority w:val="9"/>
    <w:locked/>
    <w:rsid w:val="00E00BE9"/>
    <w:rPr>
      <w:rFonts w:ascii="Arial" w:hAnsi="Arial"/>
      <w:sz w:val="20"/>
      <w:lang w:val="de-DE" w:eastAsia="de-DE"/>
    </w:rPr>
  </w:style>
  <w:style w:type="character" w:customStyle="1" w:styleId="Heading8Char">
    <w:name w:val="Heading 8 Char"/>
    <w:link w:val="Heading8"/>
    <w:uiPriority w:val="9"/>
    <w:locked/>
    <w:rsid w:val="00E00BE9"/>
    <w:rPr>
      <w:rFonts w:ascii="Arial" w:hAnsi="Arial"/>
      <w:sz w:val="20"/>
      <w:lang w:val="de-DE" w:eastAsia="de-DE"/>
    </w:rPr>
  </w:style>
  <w:style w:type="character" w:customStyle="1" w:styleId="Heading9Char">
    <w:name w:val="Heading 9 Char"/>
    <w:link w:val="Heading9"/>
    <w:uiPriority w:val="9"/>
    <w:locked/>
    <w:rsid w:val="00E00BE9"/>
    <w:rPr>
      <w:rFonts w:ascii="Arial" w:hAnsi="Arial"/>
      <w:sz w:val="20"/>
      <w:lang w:val="de-DE" w:eastAsia="de-DE"/>
    </w:rPr>
  </w:style>
  <w:style w:type="paragraph" w:customStyle="1" w:styleId="Annex">
    <w:name w:val="Annex"/>
    <w:basedOn w:val="Heading1"/>
    <w:next w:val="Normal"/>
    <w:rsid w:val="008D1694"/>
    <w:pPr>
      <w:numPr>
        <w:numId w:val="4"/>
      </w:numPr>
      <w:tabs>
        <w:tab w:val="left" w:pos="1701"/>
      </w:tabs>
      <w:jc w:val="both"/>
    </w:pPr>
    <w:rPr>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rPr>
      <w:rFonts w:cs="Times New Roman"/>
      <w:sz w:val="20"/>
      <w:szCs w:val="24"/>
    </w:rPr>
  </w:style>
  <w:style w:type="character" w:customStyle="1" w:styleId="BodyTextChar">
    <w:name w:val="Body Text Char"/>
    <w:link w:val="BodyText"/>
    <w:uiPriority w:val="99"/>
    <w:locked/>
    <w:rsid w:val="00E00BE9"/>
    <w:rPr>
      <w:rFonts w:ascii="Arial" w:hAnsi="Arial"/>
      <w:sz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rPr>
  </w:style>
  <w:style w:type="character" w:customStyle="1" w:styleId="HeaderChar">
    <w:name w:val="Header Char"/>
    <w:link w:val="Header"/>
    <w:uiPriority w:val="99"/>
    <w:locked/>
    <w:rsid w:val="005C566C"/>
    <w:rPr>
      <w:rFonts w:ascii="Arial" w:eastAsia="Times New Roman" w:hAnsi="Arial"/>
      <w:sz w:val="24"/>
      <w:lang w:eastAsia="en-GB"/>
    </w:rPr>
  </w:style>
  <w:style w:type="character" w:styleId="Hyperlink">
    <w:name w:val="Hyperlink"/>
    <w:uiPriority w:val="99"/>
    <w:rsid w:val="00FC0EB3"/>
    <w:rPr>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3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39"/>
    <w:semiHidden/>
    <w:rsid w:val="00243228"/>
    <w:pPr>
      <w:ind w:left="1200"/>
    </w:pPr>
    <w:rPr>
      <w:sz w:val="20"/>
      <w:szCs w:val="20"/>
    </w:rPr>
  </w:style>
  <w:style w:type="paragraph" w:styleId="TOC8">
    <w:name w:val="toc 8"/>
    <w:basedOn w:val="Normal"/>
    <w:next w:val="Normal"/>
    <w:autoRedefine/>
    <w:uiPriority w:val="39"/>
    <w:semiHidden/>
    <w:rsid w:val="00243228"/>
    <w:pPr>
      <w:ind w:left="1440"/>
    </w:pPr>
    <w:rPr>
      <w:sz w:val="20"/>
      <w:szCs w:val="20"/>
    </w:rPr>
  </w:style>
  <w:style w:type="paragraph" w:styleId="TOC9">
    <w:name w:val="toc 9"/>
    <w:basedOn w:val="Normal"/>
    <w:next w:val="Normal"/>
    <w:autoRedefine/>
    <w:uiPriority w:val="3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uiPriority w:val="99"/>
    <w:locked/>
    <w:rsid w:val="00243228"/>
    <w:rPr>
      <w:rFonts w:ascii="Arial" w:hAnsi="Arial"/>
      <w:sz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link w:val="FootnoteText"/>
    <w:uiPriority w:val="99"/>
    <w:semiHidden/>
    <w:locked/>
    <w:rsid w:val="00243228"/>
    <w:rPr>
      <w:rFonts w:ascii="Arial" w:hAnsi="Arial"/>
      <w:sz w:val="20"/>
    </w:rPr>
  </w:style>
  <w:style w:type="paragraph" w:styleId="Subtitle">
    <w:name w:val="Subtitle"/>
    <w:basedOn w:val="Normal"/>
    <w:link w:val="SubtitleChar"/>
    <w:uiPriority w:val="11"/>
    <w:qFormat/>
    <w:rsid w:val="008D1694"/>
    <w:pPr>
      <w:spacing w:after="60"/>
      <w:jc w:val="center"/>
      <w:outlineLvl w:val="1"/>
    </w:pPr>
    <w:rPr>
      <w:rFonts w:cs="Times New Roman"/>
      <w:sz w:val="20"/>
      <w:szCs w:val="24"/>
    </w:rPr>
  </w:style>
  <w:style w:type="character" w:customStyle="1" w:styleId="SubtitleChar">
    <w:name w:val="Subtitle Char"/>
    <w:link w:val="Subtitle"/>
    <w:uiPriority w:val="11"/>
    <w:locked/>
    <w:rsid w:val="00243228"/>
    <w:rPr>
      <w:rFonts w:ascii="Arial" w:hAnsi="Arial"/>
      <w:sz w:val="24"/>
    </w:rPr>
  </w:style>
  <w:style w:type="paragraph" w:styleId="Title">
    <w:name w:val="Title"/>
    <w:basedOn w:val="Normal"/>
    <w:link w:val="TitleChar"/>
    <w:uiPriority w:val="10"/>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uiPriority w:val="10"/>
    <w:locked/>
    <w:rsid w:val="00943E9C"/>
    <w:rPr>
      <w:rFonts w:ascii="Arial" w:hAnsi="Arial"/>
      <w:b/>
      <w:kern w:val="28"/>
      <w:sz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rsid w:val="00F00BA8"/>
    <w:pPr>
      <w:numPr>
        <w:numId w:val="9"/>
      </w:numPr>
    </w:pPr>
  </w:style>
  <w:style w:type="paragraph" w:styleId="ListParagraph">
    <w:name w:val="List Paragraph"/>
    <w:basedOn w:val="Normal"/>
    <w:uiPriority w:val="34"/>
    <w:qFormat/>
    <w:rsid w:val="00C9518F"/>
    <w:pPr>
      <w:spacing w:after="200" w:line="276" w:lineRule="auto"/>
      <w:ind w:left="720"/>
      <w:contextualSpacing/>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D332B3"/>
    <w:pPr>
      <w:keepNext/>
      <w:numPr>
        <w:numId w:val="37"/>
      </w:numPr>
      <w:spacing w:before="240" w:after="240"/>
      <w:outlineLvl w:val="0"/>
    </w:pPr>
    <w:rPr>
      <w:rFonts w:cs="Times New Roman"/>
      <w:b/>
      <w:caps/>
      <w:kern w:val="28"/>
      <w:sz w:val="24"/>
      <w:szCs w:val="20"/>
      <w:lang w:eastAsia="de-DE"/>
    </w:rPr>
  </w:style>
  <w:style w:type="paragraph" w:styleId="Heading2">
    <w:name w:val="heading 2"/>
    <w:basedOn w:val="Normal"/>
    <w:next w:val="BodyText"/>
    <w:link w:val="Heading2Char"/>
    <w:uiPriority w:val="9"/>
    <w:qFormat/>
    <w:rsid w:val="00D332B3"/>
    <w:pPr>
      <w:numPr>
        <w:ilvl w:val="1"/>
        <w:numId w:val="37"/>
      </w:numPr>
      <w:spacing w:before="120" w:after="120"/>
      <w:outlineLvl w:val="1"/>
    </w:pPr>
    <w:rPr>
      <w:rFonts w:cs="Times New Roman"/>
      <w:b/>
      <w:sz w:val="20"/>
      <w:szCs w:val="20"/>
    </w:rPr>
  </w:style>
  <w:style w:type="paragraph" w:styleId="Heading3">
    <w:name w:val="heading 3"/>
    <w:basedOn w:val="Normal"/>
    <w:next w:val="BodyText"/>
    <w:link w:val="Heading3Char"/>
    <w:uiPriority w:val="9"/>
    <w:qFormat/>
    <w:rsid w:val="00D332B3"/>
    <w:pPr>
      <w:keepNext/>
      <w:numPr>
        <w:ilvl w:val="2"/>
        <w:numId w:val="37"/>
      </w:numPr>
      <w:spacing w:before="120" w:after="120"/>
      <w:outlineLvl w:val="2"/>
    </w:pPr>
    <w:rPr>
      <w:rFonts w:cs="Times New Roman"/>
      <w:sz w:val="20"/>
      <w:szCs w:val="20"/>
      <w:lang w:eastAsia="de-DE"/>
    </w:rPr>
  </w:style>
  <w:style w:type="paragraph" w:styleId="Heading4">
    <w:name w:val="heading 4"/>
    <w:basedOn w:val="Normal"/>
    <w:next w:val="BodyTextIndent"/>
    <w:link w:val="Heading4Char"/>
    <w:uiPriority w:val="9"/>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
    <w:rsid w:val="00D332B3"/>
    <w:pPr>
      <w:numPr>
        <w:ilvl w:val="4"/>
        <w:numId w:val="37"/>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5654D"/>
    <w:rPr>
      <w:rFonts w:ascii="Arial" w:hAnsi="Arial"/>
      <w:b/>
      <w:caps/>
      <w:kern w:val="28"/>
      <w:sz w:val="24"/>
      <w:lang w:eastAsia="de-DE"/>
    </w:rPr>
  </w:style>
  <w:style w:type="character" w:customStyle="1" w:styleId="Heading2Char">
    <w:name w:val="Heading 2 Char"/>
    <w:link w:val="Heading2"/>
    <w:uiPriority w:val="9"/>
    <w:locked/>
    <w:rsid w:val="00E00BE9"/>
    <w:rPr>
      <w:rFonts w:ascii="Arial" w:hAnsi="Arial"/>
      <w:b/>
      <w:lang w:eastAsia="en-GB"/>
    </w:rPr>
  </w:style>
  <w:style w:type="character" w:customStyle="1" w:styleId="Heading3Char">
    <w:name w:val="Heading 3 Char"/>
    <w:link w:val="Heading3"/>
    <w:uiPriority w:val="9"/>
    <w:locked/>
    <w:rsid w:val="00E00BE9"/>
    <w:rPr>
      <w:rFonts w:ascii="Arial" w:hAnsi="Arial"/>
      <w:sz w:val="20"/>
      <w:lang w:eastAsia="de-DE"/>
    </w:rPr>
  </w:style>
  <w:style w:type="character" w:customStyle="1" w:styleId="Heading4Char">
    <w:name w:val="Heading 4 Char"/>
    <w:link w:val="Heading4"/>
    <w:uiPriority w:val="9"/>
    <w:locked/>
    <w:rsid w:val="00E00BE9"/>
    <w:rPr>
      <w:rFonts w:ascii="Arial" w:hAnsi="Arial"/>
      <w:sz w:val="20"/>
      <w:lang w:val="en-US" w:eastAsia="de-DE"/>
    </w:rPr>
  </w:style>
  <w:style w:type="character" w:customStyle="1" w:styleId="Heading5Char">
    <w:name w:val="Heading 5 Char"/>
    <w:link w:val="Heading5"/>
    <w:uiPriority w:val="9"/>
    <w:locked/>
    <w:rsid w:val="00D332B3"/>
    <w:rPr>
      <w:rFonts w:ascii="Arial" w:hAnsi="Arial"/>
      <w:sz w:val="20"/>
      <w:lang w:val="de-DE" w:eastAsia="de-DE"/>
    </w:rPr>
  </w:style>
  <w:style w:type="character" w:customStyle="1" w:styleId="Heading6Char">
    <w:name w:val="Heading 6 Char"/>
    <w:link w:val="Heading6"/>
    <w:uiPriority w:val="9"/>
    <w:locked/>
    <w:rsid w:val="00E00BE9"/>
    <w:rPr>
      <w:rFonts w:ascii="Arial" w:hAnsi="Arial"/>
      <w:sz w:val="20"/>
      <w:lang w:val="de-DE" w:eastAsia="de-DE"/>
    </w:rPr>
  </w:style>
  <w:style w:type="character" w:customStyle="1" w:styleId="Heading7Char">
    <w:name w:val="Heading 7 Char"/>
    <w:link w:val="Heading7"/>
    <w:uiPriority w:val="9"/>
    <w:locked/>
    <w:rsid w:val="00E00BE9"/>
    <w:rPr>
      <w:rFonts w:ascii="Arial" w:hAnsi="Arial"/>
      <w:sz w:val="20"/>
      <w:lang w:val="de-DE" w:eastAsia="de-DE"/>
    </w:rPr>
  </w:style>
  <w:style w:type="character" w:customStyle="1" w:styleId="Heading8Char">
    <w:name w:val="Heading 8 Char"/>
    <w:link w:val="Heading8"/>
    <w:uiPriority w:val="9"/>
    <w:locked/>
    <w:rsid w:val="00E00BE9"/>
    <w:rPr>
      <w:rFonts w:ascii="Arial" w:hAnsi="Arial"/>
      <w:sz w:val="20"/>
      <w:lang w:val="de-DE" w:eastAsia="de-DE"/>
    </w:rPr>
  </w:style>
  <w:style w:type="character" w:customStyle="1" w:styleId="Heading9Char">
    <w:name w:val="Heading 9 Char"/>
    <w:link w:val="Heading9"/>
    <w:uiPriority w:val="9"/>
    <w:locked/>
    <w:rsid w:val="00E00BE9"/>
    <w:rPr>
      <w:rFonts w:ascii="Arial" w:hAnsi="Arial"/>
      <w:sz w:val="20"/>
      <w:lang w:val="de-DE" w:eastAsia="de-DE"/>
    </w:rPr>
  </w:style>
  <w:style w:type="paragraph" w:customStyle="1" w:styleId="Annex">
    <w:name w:val="Annex"/>
    <w:basedOn w:val="Heading1"/>
    <w:next w:val="Normal"/>
    <w:rsid w:val="008D1694"/>
    <w:pPr>
      <w:numPr>
        <w:numId w:val="4"/>
      </w:numPr>
      <w:tabs>
        <w:tab w:val="left" w:pos="1701"/>
      </w:tabs>
      <w:jc w:val="both"/>
    </w:pPr>
    <w:rPr>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rPr>
      <w:rFonts w:cs="Times New Roman"/>
      <w:sz w:val="20"/>
      <w:szCs w:val="24"/>
    </w:rPr>
  </w:style>
  <w:style w:type="character" w:customStyle="1" w:styleId="BodyTextChar">
    <w:name w:val="Body Text Char"/>
    <w:link w:val="BodyText"/>
    <w:uiPriority w:val="99"/>
    <w:locked/>
    <w:rsid w:val="00E00BE9"/>
    <w:rPr>
      <w:rFonts w:ascii="Arial" w:hAnsi="Arial"/>
      <w:sz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rPr>
  </w:style>
  <w:style w:type="character" w:customStyle="1" w:styleId="HeaderChar">
    <w:name w:val="Header Char"/>
    <w:link w:val="Header"/>
    <w:uiPriority w:val="99"/>
    <w:locked/>
    <w:rsid w:val="005C566C"/>
    <w:rPr>
      <w:rFonts w:ascii="Arial" w:eastAsia="Times New Roman" w:hAnsi="Arial"/>
      <w:sz w:val="24"/>
      <w:lang w:eastAsia="en-GB"/>
    </w:rPr>
  </w:style>
  <w:style w:type="character" w:styleId="Hyperlink">
    <w:name w:val="Hyperlink"/>
    <w:uiPriority w:val="99"/>
    <w:rsid w:val="00FC0EB3"/>
    <w:rPr>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3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39"/>
    <w:semiHidden/>
    <w:rsid w:val="00243228"/>
    <w:pPr>
      <w:ind w:left="1200"/>
    </w:pPr>
    <w:rPr>
      <w:sz w:val="20"/>
      <w:szCs w:val="20"/>
    </w:rPr>
  </w:style>
  <w:style w:type="paragraph" w:styleId="TOC8">
    <w:name w:val="toc 8"/>
    <w:basedOn w:val="Normal"/>
    <w:next w:val="Normal"/>
    <w:autoRedefine/>
    <w:uiPriority w:val="39"/>
    <w:semiHidden/>
    <w:rsid w:val="00243228"/>
    <w:pPr>
      <w:ind w:left="1440"/>
    </w:pPr>
    <w:rPr>
      <w:sz w:val="20"/>
      <w:szCs w:val="20"/>
    </w:rPr>
  </w:style>
  <w:style w:type="paragraph" w:styleId="TOC9">
    <w:name w:val="toc 9"/>
    <w:basedOn w:val="Normal"/>
    <w:next w:val="Normal"/>
    <w:autoRedefine/>
    <w:uiPriority w:val="3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uiPriority w:val="99"/>
    <w:locked/>
    <w:rsid w:val="00243228"/>
    <w:rPr>
      <w:rFonts w:ascii="Arial" w:hAnsi="Arial"/>
      <w:sz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link w:val="FootnoteText"/>
    <w:uiPriority w:val="99"/>
    <w:semiHidden/>
    <w:locked/>
    <w:rsid w:val="00243228"/>
    <w:rPr>
      <w:rFonts w:ascii="Arial" w:hAnsi="Arial"/>
      <w:sz w:val="20"/>
    </w:rPr>
  </w:style>
  <w:style w:type="paragraph" w:styleId="Subtitle">
    <w:name w:val="Subtitle"/>
    <w:basedOn w:val="Normal"/>
    <w:link w:val="SubtitleChar"/>
    <w:uiPriority w:val="11"/>
    <w:qFormat/>
    <w:rsid w:val="008D1694"/>
    <w:pPr>
      <w:spacing w:after="60"/>
      <w:jc w:val="center"/>
      <w:outlineLvl w:val="1"/>
    </w:pPr>
    <w:rPr>
      <w:rFonts w:cs="Times New Roman"/>
      <w:sz w:val="20"/>
      <w:szCs w:val="24"/>
    </w:rPr>
  </w:style>
  <w:style w:type="character" w:customStyle="1" w:styleId="SubtitleChar">
    <w:name w:val="Subtitle Char"/>
    <w:link w:val="Subtitle"/>
    <w:uiPriority w:val="11"/>
    <w:locked/>
    <w:rsid w:val="00243228"/>
    <w:rPr>
      <w:rFonts w:ascii="Arial" w:hAnsi="Arial"/>
      <w:sz w:val="24"/>
    </w:rPr>
  </w:style>
  <w:style w:type="paragraph" w:styleId="Title">
    <w:name w:val="Title"/>
    <w:basedOn w:val="Normal"/>
    <w:link w:val="TitleChar"/>
    <w:uiPriority w:val="10"/>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uiPriority w:val="10"/>
    <w:locked/>
    <w:rsid w:val="00943E9C"/>
    <w:rPr>
      <w:rFonts w:ascii="Arial" w:hAnsi="Arial"/>
      <w:b/>
      <w:kern w:val="28"/>
      <w:sz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rsid w:val="00F00BA8"/>
    <w:pPr>
      <w:numPr>
        <w:numId w:val="9"/>
      </w:numPr>
    </w:pPr>
  </w:style>
  <w:style w:type="paragraph" w:styleId="ListParagraph">
    <w:name w:val="List Paragraph"/>
    <w:basedOn w:val="Normal"/>
    <w:uiPriority w:val="34"/>
    <w:qFormat/>
    <w:rsid w:val="00C9518F"/>
    <w:pPr>
      <w:spacing w:after="200" w:line="276" w:lineRule="auto"/>
      <w:ind w:left="720"/>
      <w:contextualSpacing/>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dcterms:created xsi:type="dcterms:W3CDTF">2011-07-07T09:11:00Z</dcterms:created>
  <dcterms:modified xsi:type="dcterms:W3CDTF">2011-07-07T09:11:00Z</dcterms:modified>
</cp:coreProperties>
</file>